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9A" w:rsidRPr="0080129A" w:rsidRDefault="0080129A" w:rsidP="0080129A">
      <w:pPr>
        <w:spacing w:line="360" w:lineRule="auto"/>
        <w:jc w:val="center"/>
        <w:rPr>
          <w:rFonts w:asciiTheme="minorEastAsia" w:hAnsiTheme="minorEastAsia"/>
          <w:b/>
          <w:sz w:val="24"/>
          <w:szCs w:val="24"/>
        </w:rPr>
      </w:pPr>
      <w:r w:rsidRPr="0080129A">
        <w:rPr>
          <w:rFonts w:asciiTheme="minorEastAsia" w:hAnsiTheme="minorEastAsia" w:hint="eastAsia"/>
          <w:b/>
          <w:sz w:val="24"/>
          <w:szCs w:val="24"/>
        </w:rPr>
        <w:t>广发</w:t>
      </w:r>
      <w:r w:rsidRPr="0080129A">
        <w:rPr>
          <w:rFonts w:asciiTheme="minorEastAsia" w:hAnsiTheme="minorEastAsia"/>
          <w:b/>
          <w:sz w:val="24"/>
          <w:szCs w:val="24"/>
        </w:rPr>
        <w:t>基金管理有限公司</w:t>
      </w:r>
    </w:p>
    <w:p w:rsidR="0080129A" w:rsidRPr="0080129A" w:rsidRDefault="0080129A" w:rsidP="0080129A">
      <w:pPr>
        <w:spacing w:line="360" w:lineRule="auto"/>
        <w:jc w:val="center"/>
        <w:rPr>
          <w:rFonts w:asciiTheme="minorEastAsia" w:hAnsiTheme="minorEastAsia"/>
          <w:b/>
          <w:sz w:val="24"/>
          <w:szCs w:val="24"/>
        </w:rPr>
      </w:pPr>
      <w:r>
        <w:rPr>
          <w:rFonts w:asciiTheme="minorEastAsia" w:hAnsiTheme="minorEastAsia" w:hint="eastAsia"/>
          <w:b/>
          <w:sz w:val="24"/>
          <w:szCs w:val="24"/>
        </w:rPr>
        <w:t>关于</w:t>
      </w:r>
      <w:r w:rsidRPr="0080129A">
        <w:rPr>
          <w:rFonts w:asciiTheme="minorEastAsia" w:hAnsiTheme="minorEastAsia" w:hint="eastAsia"/>
          <w:b/>
          <w:sz w:val="24"/>
          <w:szCs w:val="24"/>
        </w:rPr>
        <w:t>广发稳安保本混合型证券投资基金保本周期到期安排及转型为</w:t>
      </w:r>
    </w:p>
    <w:p w:rsidR="0080129A" w:rsidRDefault="0080129A" w:rsidP="0080129A">
      <w:pPr>
        <w:spacing w:line="360" w:lineRule="auto"/>
        <w:jc w:val="center"/>
        <w:rPr>
          <w:rFonts w:asciiTheme="minorEastAsia" w:hAnsiTheme="minorEastAsia"/>
          <w:b/>
          <w:sz w:val="24"/>
          <w:szCs w:val="24"/>
        </w:rPr>
      </w:pPr>
      <w:r w:rsidRPr="0080129A">
        <w:rPr>
          <w:rFonts w:asciiTheme="minorEastAsia" w:hAnsiTheme="minorEastAsia" w:hint="eastAsia"/>
          <w:b/>
          <w:sz w:val="24"/>
          <w:szCs w:val="24"/>
        </w:rPr>
        <w:t>广发稳安灵活配置混合型证券投资基金相关业务规则的公告</w:t>
      </w:r>
    </w:p>
    <w:p w:rsidR="0080129A" w:rsidRPr="0080129A" w:rsidRDefault="0080129A" w:rsidP="0080129A">
      <w:pPr>
        <w:spacing w:line="360" w:lineRule="auto"/>
        <w:jc w:val="center"/>
        <w:rPr>
          <w:rFonts w:asciiTheme="minorEastAsia" w:hAnsiTheme="minorEastAsia"/>
          <w:b/>
          <w:sz w:val="24"/>
          <w:szCs w:val="24"/>
        </w:rPr>
      </w:pPr>
    </w:p>
    <w:p w:rsidR="0080129A" w:rsidRPr="0080129A" w:rsidRDefault="00B71726" w:rsidP="0080129A">
      <w:pPr>
        <w:spacing w:line="360" w:lineRule="auto"/>
        <w:ind w:firstLine="420"/>
        <w:rPr>
          <w:rFonts w:asciiTheme="minorEastAsia" w:hAnsiTheme="minorEastAsia"/>
          <w:sz w:val="24"/>
          <w:szCs w:val="24"/>
        </w:rPr>
      </w:pPr>
      <w:r>
        <w:rPr>
          <w:rFonts w:asciiTheme="minorEastAsia" w:hAnsiTheme="minorEastAsia" w:hint="eastAsia"/>
          <w:sz w:val="24"/>
          <w:szCs w:val="24"/>
        </w:rPr>
        <w:t>广发稳安保本混合型证券投资基金</w:t>
      </w:r>
      <w:r w:rsidRPr="001B1DE9">
        <w:rPr>
          <w:rFonts w:asciiTheme="minorEastAsia" w:hAnsiTheme="minorEastAsia" w:hint="eastAsia"/>
          <w:sz w:val="24"/>
          <w:szCs w:val="24"/>
        </w:rPr>
        <w:t>（基金代码</w:t>
      </w:r>
      <w:r>
        <w:rPr>
          <w:rFonts w:asciiTheme="minorEastAsia" w:hAnsiTheme="minorEastAsia" w:hint="eastAsia"/>
          <w:sz w:val="24"/>
          <w:szCs w:val="24"/>
        </w:rPr>
        <w:t>：</w:t>
      </w:r>
      <w:r w:rsidRPr="001B1DE9">
        <w:rPr>
          <w:rFonts w:asciiTheme="minorEastAsia" w:hAnsiTheme="minorEastAsia" w:hint="eastAsia"/>
          <w:sz w:val="24"/>
          <w:szCs w:val="24"/>
        </w:rPr>
        <w:t>002295，以下简称“本基金”）</w:t>
      </w:r>
      <w:r>
        <w:rPr>
          <w:rFonts w:asciiTheme="minorEastAsia" w:hAnsiTheme="minorEastAsia" w:hint="eastAsia"/>
          <w:sz w:val="24"/>
          <w:szCs w:val="24"/>
        </w:rPr>
        <w:t>为契约型开放式证券投资基金，基金管理人为广发</w:t>
      </w:r>
      <w:r w:rsidR="0080129A" w:rsidRPr="0080129A">
        <w:rPr>
          <w:rFonts w:asciiTheme="minorEastAsia" w:hAnsiTheme="minorEastAsia" w:hint="eastAsia"/>
          <w:sz w:val="24"/>
          <w:szCs w:val="24"/>
        </w:rPr>
        <w:t>基金管理有限公司（以下简称“本公司”或“本基金管理人”），</w:t>
      </w:r>
      <w:r w:rsidR="009F740E" w:rsidRPr="001B1DE9">
        <w:rPr>
          <w:rFonts w:asciiTheme="minorEastAsia" w:hAnsiTheme="minorEastAsia" w:hint="eastAsia"/>
          <w:sz w:val="24"/>
          <w:szCs w:val="24"/>
        </w:rPr>
        <w:t>基金托管人为中国工商银行股份有限公司</w:t>
      </w:r>
      <w:r w:rsidR="009F740E">
        <w:rPr>
          <w:rFonts w:asciiTheme="minorEastAsia" w:hAnsiTheme="minorEastAsia" w:hint="eastAsia"/>
          <w:sz w:val="24"/>
          <w:szCs w:val="24"/>
        </w:rPr>
        <w:t>，基金登记机构为本公司</w:t>
      </w:r>
      <w:r w:rsidR="0080129A" w:rsidRPr="0080129A">
        <w:rPr>
          <w:rFonts w:asciiTheme="minorEastAsia" w:hAnsiTheme="minorEastAsia" w:hint="eastAsia"/>
          <w:sz w:val="24"/>
          <w:szCs w:val="24"/>
        </w:rPr>
        <w:t>，</w:t>
      </w:r>
      <w:r w:rsidR="009F740E" w:rsidRPr="001B1DE9">
        <w:rPr>
          <w:rFonts w:asciiTheme="minorEastAsia" w:hAnsiTheme="minorEastAsia" w:hint="eastAsia"/>
          <w:sz w:val="24"/>
          <w:szCs w:val="24"/>
        </w:rPr>
        <w:t>基金担保人为北京首创融资担保有限公司</w:t>
      </w:r>
      <w:r w:rsidR="0080129A" w:rsidRPr="0080129A">
        <w:rPr>
          <w:rFonts w:asciiTheme="minorEastAsia" w:hAnsiTheme="minorEastAsia" w:hint="eastAsia"/>
          <w:sz w:val="24"/>
          <w:szCs w:val="24"/>
        </w:rPr>
        <w:t>。</w:t>
      </w:r>
    </w:p>
    <w:p w:rsidR="0080129A" w:rsidRPr="0080129A" w:rsidRDefault="0080129A" w:rsidP="0080129A">
      <w:pPr>
        <w:spacing w:line="360" w:lineRule="auto"/>
        <w:ind w:firstLine="420"/>
        <w:rPr>
          <w:rFonts w:asciiTheme="minorEastAsia" w:hAnsiTheme="minorEastAsia"/>
          <w:sz w:val="24"/>
          <w:szCs w:val="24"/>
        </w:rPr>
      </w:pPr>
      <w:r w:rsidRPr="0080129A">
        <w:rPr>
          <w:rFonts w:asciiTheme="minorEastAsia" w:hAnsiTheme="minorEastAsia" w:hint="eastAsia"/>
          <w:sz w:val="24"/>
          <w:szCs w:val="24"/>
        </w:rPr>
        <w:t>本基金根据中国证券监督管理委员会《关于准予</w:t>
      </w:r>
      <w:r w:rsidR="00B71726">
        <w:rPr>
          <w:rFonts w:asciiTheme="minorEastAsia" w:hAnsiTheme="minorEastAsia" w:hint="eastAsia"/>
          <w:sz w:val="24"/>
          <w:szCs w:val="24"/>
        </w:rPr>
        <w:t>广发稳安保本混合型证券投资基金</w:t>
      </w:r>
      <w:r w:rsidRPr="0080129A">
        <w:rPr>
          <w:rFonts w:asciiTheme="minorEastAsia" w:hAnsiTheme="minorEastAsia" w:hint="eastAsia"/>
          <w:sz w:val="24"/>
          <w:szCs w:val="24"/>
        </w:rPr>
        <w:t>注册的批复》（证监许可【2015</w:t>
      </w:r>
      <w:r w:rsidR="009F740E">
        <w:rPr>
          <w:rFonts w:asciiTheme="minorEastAsia" w:hAnsiTheme="minorEastAsia" w:hint="eastAsia"/>
          <w:sz w:val="24"/>
          <w:szCs w:val="24"/>
        </w:rPr>
        <w:t>】2845</w:t>
      </w:r>
      <w:r w:rsidRPr="0080129A">
        <w:rPr>
          <w:rFonts w:asciiTheme="minorEastAsia" w:hAnsiTheme="minorEastAsia" w:hint="eastAsia"/>
          <w:sz w:val="24"/>
          <w:szCs w:val="24"/>
        </w:rPr>
        <w:t>号文），于</w:t>
      </w:r>
      <w:r w:rsidR="009F740E">
        <w:rPr>
          <w:rFonts w:asciiTheme="minorEastAsia" w:hAnsiTheme="minorEastAsia" w:hint="eastAsia"/>
          <w:sz w:val="24"/>
          <w:szCs w:val="24"/>
        </w:rPr>
        <w:t>2016</w:t>
      </w:r>
      <w:r w:rsidRPr="0080129A">
        <w:rPr>
          <w:rFonts w:asciiTheme="minorEastAsia" w:hAnsiTheme="minorEastAsia" w:hint="eastAsia"/>
          <w:sz w:val="24"/>
          <w:szCs w:val="24"/>
        </w:rPr>
        <w:t>年</w:t>
      </w:r>
      <w:r w:rsidR="009F740E">
        <w:rPr>
          <w:rFonts w:asciiTheme="minorEastAsia" w:hAnsiTheme="minorEastAsia" w:hint="eastAsia"/>
          <w:sz w:val="24"/>
          <w:szCs w:val="24"/>
        </w:rPr>
        <w:t>1</w:t>
      </w:r>
      <w:r w:rsidRPr="0080129A">
        <w:rPr>
          <w:rFonts w:asciiTheme="minorEastAsia" w:hAnsiTheme="minorEastAsia" w:hint="eastAsia"/>
          <w:sz w:val="24"/>
          <w:szCs w:val="24"/>
        </w:rPr>
        <w:t>月</w:t>
      </w:r>
      <w:r w:rsidR="009F740E">
        <w:rPr>
          <w:rFonts w:asciiTheme="minorEastAsia" w:hAnsiTheme="minorEastAsia" w:hint="eastAsia"/>
          <w:sz w:val="24"/>
          <w:szCs w:val="24"/>
        </w:rPr>
        <w:t>6</w:t>
      </w:r>
      <w:r w:rsidRPr="0080129A">
        <w:rPr>
          <w:rFonts w:asciiTheme="minorEastAsia" w:hAnsiTheme="minorEastAsia" w:hint="eastAsia"/>
          <w:sz w:val="24"/>
          <w:szCs w:val="24"/>
        </w:rPr>
        <w:t>日至</w:t>
      </w:r>
      <w:r w:rsidR="009F740E">
        <w:rPr>
          <w:rFonts w:asciiTheme="minorEastAsia" w:hAnsiTheme="minorEastAsia" w:hint="eastAsia"/>
          <w:sz w:val="24"/>
          <w:szCs w:val="24"/>
        </w:rPr>
        <w:t xml:space="preserve"> 2016</w:t>
      </w:r>
      <w:r w:rsidRPr="0080129A">
        <w:rPr>
          <w:rFonts w:asciiTheme="minorEastAsia" w:hAnsiTheme="minorEastAsia" w:hint="eastAsia"/>
          <w:sz w:val="24"/>
          <w:szCs w:val="24"/>
        </w:rPr>
        <w:t>年</w:t>
      </w:r>
      <w:r w:rsidR="009F740E">
        <w:rPr>
          <w:rFonts w:asciiTheme="minorEastAsia" w:hAnsiTheme="minorEastAsia" w:hint="eastAsia"/>
          <w:sz w:val="24"/>
          <w:szCs w:val="24"/>
        </w:rPr>
        <w:t>2</w:t>
      </w:r>
      <w:r w:rsidRPr="0080129A">
        <w:rPr>
          <w:rFonts w:asciiTheme="minorEastAsia" w:hAnsiTheme="minorEastAsia" w:hint="eastAsia"/>
          <w:sz w:val="24"/>
          <w:szCs w:val="24"/>
        </w:rPr>
        <w:t>月</w:t>
      </w:r>
      <w:r w:rsidR="009F740E">
        <w:rPr>
          <w:rFonts w:asciiTheme="minorEastAsia" w:hAnsiTheme="minorEastAsia" w:hint="eastAsia"/>
          <w:sz w:val="24"/>
          <w:szCs w:val="24"/>
        </w:rPr>
        <w:t>1</w:t>
      </w:r>
      <w:r w:rsidRPr="0080129A">
        <w:rPr>
          <w:rFonts w:asciiTheme="minorEastAsia" w:hAnsiTheme="minorEastAsia" w:hint="eastAsia"/>
          <w:sz w:val="24"/>
          <w:szCs w:val="24"/>
        </w:rPr>
        <w:t>日进行募集，并于</w:t>
      </w:r>
      <w:r w:rsidR="009F740E">
        <w:rPr>
          <w:rFonts w:asciiTheme="minorEastAsia" w:hAnsiTheme="minorEastAsia" w:hint="eastAsia"/>
          <w:sz w:val="24"/>
          <w:szCs w:val="24"/>
        </w:rPr>
        <w:t>201</w:t>
      </w:r>
      <w:r w:rsidR="009F740E">
        <w:rPr>
          <w:rFonts w:asciiTheme="minorEastAsia" w:hAnsiTheme="minorEastAsia"/>
          <w:sz w:val="24"/>
          <w:szCs w:val="24"/>
        </w:rPr>
        <w:t>6</w:t>
      </w:r>
      <w:r w:rsidRPr="0080129A">
        <w:rPr>
          <w:rFonts w:asciiTheme="minorEastAsia" w:hAnsiTheme="minorEastAsia" w:hint="eastAsia"/>
          <w:sz w:val="24"/>
          <w:szCs w:val="24"/>
        </w:rPr>
        <w:t>年</w:t>
      </w:r>
      <w:r w:rsidR="00B71726">
        <w:rPr>
          <w:rFonts w:asciiTheme="minorEastAsia" w:hAnsiTheme="minorEastAsia" w:hint="eastAsia"/>
          <w:sz w:val="24"/>
          <w:szCs w:val="24"/>
        </w:rPr>
        <w:t>2</w:t>
      </w:r>
      <w:r w:rsidRPr="0080129A">
        <w:rPr>
          <w:rFonts w:asciiTheme="minorEastAsia" w:hAnsiTheme="minorEastAsia" w:hint="eastAsia"/>
          <w:sz w:val="24"/>
          <w:szCs w:val="24"/>
        </w:rPr>
        <w:t>月</w:t>
      </w:r>
      <w:r w:rsidR="009F740E">
        <w:rPr>
          <w:rFonts w:asciiTheme="minorEastAsia" w:hAnsiTheme="minorEastAsia" w:hint="eastAsia"/>
          <w:sz w:val="24"/>
          <w:szCs w:val="24"/>
        </w:rPr>
        <w:t>4</w:t>
      </w:r>
      <w:r w:rsidRPr="0080129A">
        <w:rPr>
          <w:rFonts w:asciiTheme="minorEastAsia" w:hAnsiTheme="minorEastAsia" w:hint="eastAsia"/>
          <w:sz w:val="24"/>
          <w:szCs w:val="24"/>
        </w:rPr>
        <w:t>日正式成立。</w:t>
      </w:r>
      <w:r w:rsidR="009F740E" w:rsidRPr="001B1DE9">
        <w:rPr>
          <w:rFonts w:asciiTheme="minorEastAsia" w:hAnsiTheme="minorEastAsia" w:hint="eastAsia"/>
          <w:sz w:val="24"/>
          <w:szCs w:val="24"/>
        </w:rPr>
        <w:t>根据《基金合同》的有关规定，本基金的保本期为三年，自《基金合同》生效之日（即2016年2月4日）起至三个公历年后对应日2019年2月11日（《基金合同》规定如该对应日为非工作日，则顺延至下一个工作日）止，本基金保本周期到期。</w:t>
      </w:r>
    </w:p>
    <w:p w:rsidR="0080129A" w:rsidRPr="0080129A" w:rsidRDefault="009F740E" w:rsidP="009F740E">
      <w:pPr>
        <w:spacing w:line="360" w:lineRule="auto"/>
        <w:ind w:firstLine="420"/>
        <w:rPr>
          <w:rFonts w:asciiTheme="minorEastAsia" w:hAnsiTheme="minorEastAsia"/>
          <w:sz w:val="24"/>
          <w:szCs w:val="24"/>
        </w:rPr>
      </w:pPr>
      <w:r w:rsidRPr="001B1DE9">
        <w:rPr>
          <w:rFonts w:asciiTheme="minorEastAsia" w:hAnsiTheme="minorEastAsia" w:hint="eastAsia"/>
          <w:sz w:val="24"/>
          <w:szCs w:val="24"/>
        </w:rPr>
        <w:t>本基金保本周期到期后，根据《基金合同》的规定，由于本基金未能符合保本基金存续条件，本基金转型为非保本的混合型证券投资基金</w:t>
      </w:r>
      <w:r>
        <w:rPr>
          <w:rFonts w:asciiTheme="minorEastAsia" w:hAnsiTheme="minorEastAsia" w:hint="eastAsia"/>
          <w:sz w:val="24"/>
          <w:szCs w:val="24"/>
        </w:rPr>
        <w:t>。</w:t>
      </w:r>
      <w:r w:rsidR="0080129A" w:rsidRPr="0080129A">
        <w:rPr>
          <w:rFonts w:asciiTheme="minorEastAsia" w:hAnsiTheme="minorEastAsia" w:hint="eastAsia"/>
          <w:sz w:val="24"/>
          <w:szCs w:val="24"/>
        </w:rPr>
        <w:t>为此，本基金管理人经与基金托管人协商一致，根据《</w:t>
      </w:r>
      <w:r w:rsidR="00B71726">
        <w:rPr>
          <w:rFonts w:asciiTheme="minorEastAsia" w:hAnsiTheme="minorEastAsia" w:hint="eastAsia"/>
          <w:sz w:val="24"/>
          <w:szCs w:val="24"/>
        </w:rPr>
        <w:t>广发稳安保本混合型证券投资基金</w:t>
      </w:r>
      <w:r w:rsidR="0080129A" w:rsidRPr="0080129A">
        <w:rPr>
          <w:rFonts w:asciiTheme="minorEastAsia" w:hAnsiTheme="minorEastAsia" w:hint="eastAsia"/>
          <w:sz w:val="24"/>
          <w:szCs w:val="24"/>
        </w:rPr>
        <w:t>基金合同》（以下简称“《基金合同》”）有关本基金“</w:t>
      </w:r>
      <w:r w:rsidRPr="009F740E">
        <w:rPr>
          <w:rFonts w:asciiTheme="minorEastAsia" w:hAnsiTheme="minorEastAsia" w:hint="eastAsia"/>
          <w:sz w:val="24"/>
          <w:szCs w:val="24"/>
        </w:rPr>
        <w:t>保本周期届满时，在符合保本基金存续条件下，即本基金保本周期届满时，符合法律法规有关担保人或保本义务人资质要求、并经基金管理人认可的其他机构，为本基金下一保本周期提供保本保障，并且基金管理人与之签订《保证合同》或《风险买断合同》，同时本基金满足法律法规和本合同规定的基金存续要求，本基金继续存续并进入下一保本周期，该保本周期的具体起止日期、保本及担保安排以本基金管理人届时公告为准。如保本到期后，本基金未能符合上述保本基金存续条件，则本基金将按《基金合同》的约定，变更为“广发稳安灵活配置混合型证券投资基金”；同时，基金的投资目标、投资范围、投资策略以及基金费率等相关内容也将根据《基金合同》约定相应变更。上述变更可不经基金份额持有人大会决议，在报中国证监会备案后，提前在临时公告或更新的基金招募说明书中说明</w:t>
      </w:r>
      <w:r w:rsidR="0080129A" w:rsidRPr="0080129A">
        <w:rPr>
          <w:rFonts w:asciiTheme="minorEastAsia" w:hAnsiTheme="minorEastAsia" w:hint="eastAsia"/>
          <w:sz w:val="24"/>
          <w:szCs w:val="24"/>
        </w:rPr>
        <w:t>。”的约定，决定将本基金转型为</w:t>
      </w:r>
      <w:r w:rsidRPr="001B1DE9">
        <w:rPr>
          <w:rFonts w:asciiTheme="minorEastAsia" w:hAnsiTheme="minorEastAsia" w:hint="eastAsia"/>
          <w:sz w:val="24"/>
          <w:szCs w:val="24"/>
        </w:rPr>
        <w:t>非保本的混合型证券投资基金</w:t>
      </w:r>
      <w:r w:rsidR="0080129A" w:rsidRPr="0080129A">
        <w:rPr>
          <w:rFonts w:asciiTheme="minorEastAsia" w:hAnsiTheme="minorEastAsia" w:hint="eastAsia"/>
          <w:sz w:val="24"/>
          <w:szCs w:val="24"/>
        </w:rPr>
        <w:t>。《基金合同》约定本基金转型后的基金名称为</w:t>
      </w:r>
      <w:r w:rsidR="0080129A" w:rsidRPr="0080129A">
        <w:rPr>
          <w:rFonts w:asciiTheme="minorEastAsia" w:hAnsiTheme="minorEastAsia" w:hint="eastAsia"/>
          <w:sz w:val="24"/>
          <w:szCs w:val="24"/>
        </w:rPr>
        <w:lastRenderedPageBreak/>
        <w:t>“</w:t>
      </w:r>
      <w:r w:rsidRPr="009F740E">
        <w:rPr>
          <w:rFonts w:asciiTheme="minorEastAsia" w:hAnsiTheme="minorEastAsia" w:hint="eastAsia"/>
          <w:sz w:val="24"/>
          <w:szCs w:val="24"/>
        </w:rPr>
        <w:t>广发稳安灵活配置混合型证券投资基金</w:t>
      </w:r>
      <w:r>
        <w:rPr>
          <w:rFonts w:asciiTheme="minorEastAsia" w:hAnsiTheme="minorEastAsia" w:hint="eastAsia"/>
          <w:sz w:val="24"/>
          <w:szCs w:val="24"/>
        </w:rPr>
        <w:t>”。</w:t>
      </w:r>
    </w:p>
    <w:p w:rsidR="0080129A" w:rsidRPr="0080129A" w:rsidRDefault="0080129A" w:rsidP="0080129A">
      <w:pPr>
        <w:spacing w:line="360" w:lineRule="auto"/>
        <w:ind w:firstLine="420"/>
        <w:rPr>
          <w:rFonts w:asciiTheme="minorEastAsia" w:hAnsiTheme="minorEastAsia"/>
          <w:sz w:val="24"/>
          <w:szCs w:val="24"/>
        </w:rPr>
      </w:pPr>
      <w:r w:rsidRPr="0080129A">
        <w:rPr>
          <w:rFonts w:asciiTheme="minorEastAsia" w:hAnsiTheme="minorEastAsia" w:hint="eastAsia"/>
          <w:sz w:val="24"/>
          <w:szCs w:val="24"/>
        </w:rPr>
        <w:t>本基金转型后，基金管理人、基金托管人及基金登记机构不变；基金代码亦保持不变；基金名称、基金投资、基金费率、分红方式等将按照由本基金管理人根据《基金合同》的约定拟定的《</w:t>
      </w:r>
      <w:r w:rsidR="009F740E" w:rsidRPr="009F740E">
        <w:rPr>
          <w:rFonts w:asciiTheme="minorEastAsia" w:hAnsiTheme="minorEastAsia" w:hint="eastAsia"/>
          <w:sz w:val="24"/>
          <w:szCs w:val="24"/>
        </w:rPr>
        <w:t>广发稳安灵活配置混合型证券投资基金</w:t>
      </w:r>
      <w:r w:rsidRPr="0080129A">
        <w:rPr>
          <w:rFonts w:asciiTheme="minorEastAsia" w:hAnsiTheme="minorEastAsia" w:hint="eastAsia"/>
          <w:sz w:val="24"/>
          <w:szCs w:val="24"/>
        </w:rPr>
        <w:t>基金合同》的相关条款执行。前述修改变更事项已按照相关法律法规及《基金合同》的约定履行了相关基金合同变更的手续。</w:t>
      </w:r>
    </w:p>
    <w:p w:rsidR="00D37A7D" w:rsidRDefault="0080129A" w:rsidP="0080129A">
      <w:pPr>
        <w:spacing w:line="360" w:lineRule="auto"/>
        <w:ind w:firstLine="420"/>
        <w:rPr>
          <w:rFonts w:asciiTheme="minorEastAsia" w:hAnsiTheme="minorEastAsia"/>
          <w:sz w:val="24"/>
          <w:szCs w:val="24"/>
        </w:rPr>
      </w:pPr>
      <w:r w:rsidRPr="0080129A">
        <w:rPr>
          <w:rFonts w:asciiTheme="minorEastAsia" w:hAnsiTheme="minorEastAsia" w:hint="eastAsia"/>
          <w:sz w:val="24"/>
          <w:szCs w:val="24"/>
        </w:rPr>
        <w:t>现将本基金保本周期到期操作安排及转型为</w:t>
      </w:r>
      <w:r w:rsidR="009F740E" w:rsidRPr="009F740E">
        <w:rPr>
          <w:rFonts w:asciiTheme="minorEastAsia" w:hAnsiTheme="minorEastAsia" w:hint="eastAsia"/>
          <w:sz w:val="24"/>
          <w:szCs w:val="24"/>
        </w:rPr>
        <w:t>广发稳安灵活配置混合型证券投资基金</w:t>
      </w:r>
      <w:r w:rsidRPr="0080129A">
        <w:rPr>
          <w:rFonts w:asciiTheme="minorEastAsia" w:hAnsiTheme="minorEastAsia" w:hint="eastAsia"/>
          <w:sz w:val="24"/>
          <w:szCs w:val="24"/>
        </w:rPr>
        <w:t>的相关业务规则说明如下：</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一、本基金第一个保本周期到期操作安排</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1、到期操作期间的时间</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自</w:t>
      </w:r>
      <w:r>
        <w:rPr>
          <w:rFonts w:asciiTheme="minorEastAsia" w:hAnsiTheme="minorEastAsia" w:hint="eastAsia"/>
          <w:sz w:val="24"/>
          <w:szCs w:val="24"/>
        </w:rPr>
        <w:t>2019</w:t>
      </w:r>
      <w:r w:rsidRPr="0019085E">
        <w:rPr>
          <w:rFonts w:asciiTheme="minorEastAsia" w:hAnsiTheme="minorEastAsia" w:hint="eastAsia"/>
          <w:sz w:val="24"/>
          <w:szCs w:val="24"/>
        </w:rPr>
        <w:t>年</w:t>
      </w:r>
      <w:r>
        <w:rPr>
          <w:rFonts w:asciiTheme="minorEastAsia" w:hAnsiTheme="minorEastAsia" w:hint="eastAsia"/>
          <w:sz w:val="24"/>
          <w:szCs w:val="24"/>
        </w:rPr>
        <w:t>2</w:t>
      </w:r>
      <w:r w:rsidRPr="0019085E">
        <w:rPr>
          <w:rFonts w:asciiTheme="minorEastAsia" w:hAnsiTheme="minorEastAsia" w:hint="eastAsia"/>
          <w:sz w:val="24"/>
          <w:szCs w:val="24"/>
        </w:rPr>
        <w:t>月</w:t>
      </w:r>
      <w:r>
        <w:rPr>
          <w:rFonts w:asciiTheme="minorEastAsia" w:hAnsiTheme="minorEastAsia" w:hint="eastAsia"/>
          <w:sz w:val="24"/>
          <w:szCs w:val="24"/>
        </w:rPr>
        <w:t>11</w:t>
      </w:r>
      <w:r w:rsidRPr="0019085E">
        <w:rPr>
          <w:rFonts w:asciiTheme="minorEastAsia" w:hAnsiTheme="minorEastAsia" w:hint="eastAsia"/>
          <w:sz w:val="24"/>
          <w:szCs w:val="24"/>
        </w:rPr>
        <w:t>日（含）起至</w:t>
      </w:r>
      <w:r>
        <w:rPr>
          <w:rFonts w:asciiTheme="minorEastAsia" w:hAnsiTheme="minorEastAsia" w:hint="eastAsia"/>
          <w:sz w:val="24"/>
          <w:szCs w:val="24"/>
        </w:rPr>
        <w:t>2019年2</w:t>
      </w:r>
      <w:r w:rsidRPr="0019085E">
        <w:rPr>
          <w:rFonts w:asciiTheme="minorEastAsia" w:hAnsiTheme="minorEastAsia" w:hint="eastAsia"/>
          <w:sz w:val="24"/>
          <w:szCs w:val="24"/>
        </w:rPr>
        <w:t>月</w:t>
      </w:r>
      <w:r>
        <w:rPr>
          <w:rFonts w:asciiTheme="minorEastAsia" w:hAnsiTheme="minorEastAsia" w:hint="eastAsia"/>
          <w:sz w:val="24"/>
          <w:szCs w:val="24"/>
        </w:rPr>
        <w:t>14</w:t>
      </w:r>
      <w:r w:rsidRPr="0019085E">
        <w:rPr>
          <w:rFonts w:asciiTheme="minorEastAsia" w:hAnsiTheme="minorEastAsia" w:hint="eastAsia"/>
          <w:sz w:val="24"/>
          <w:szCs w:val="24"/>
        </w:rPr>
        <w:t>日（含）止。</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2、到期操作期间的操作选择</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在到期操作期间，基金份额持有人可以做出如下选择：</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（1）赎回基金份额；</w:t>
      </w:r>
    </w:p>
    <w:p w:rsidR="0019085E" w:rsidRPr="0019085E" w:rsidRDefault="0019085E" w:rsidP="0019085E">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（2）将基金份额转换为基金管理人管理的已开通基金转换业务的其他基金份额；</w:t>
      </w:r>
    </w:p>
    <w:p w:rsidR="0019085E" w:rsidRPr="0019085E" w:rsidRDefault="0019085E" w:rsidP="00686472">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3）若基金份额持有人没有作出上述（1）、（2）项到期选择，基金管理人将默认基金份额持有人选择继续持有转型后的“广发稳安灵活配置混合型证券投资基金”的基金份额。基金份额持有人可将其持有的所有基金份额选择上述三种处理方式之一，也可以部分选择赎回、转换出或继续持有转型后基金的基金份额。</w:t>
      </w:r>
    </w:p>
    <w:p w:rsidR="00E14AB8" w:rsidRDefault="0019085E" w:rsidP="00E14AB8">
      <w:pPr>
        <w:spacing w:line="360" w:lineRule="auto"/>
        <w:ind w:firstLine="420"/>
        <w:rPr>
          <w:rFonts w:asciiTheme="minorEastAsia" w:hAnsiTheme="minorEastAsia"/>
          <w:sz w:val="24"/>
          <w:szCs w:val="24"/>
        </w:rPr>
      </w:pPr>
      <w:r w:rsidRPr="0019085E">
        <w:rPr>
          <w:rFonts w:asciiTheme="minorEastAsia" w:hAnsiTheme="minorEastAsia" w:hint="eastAsia"/>
          <w:sz w:val="24"/>
          <w:szCs w:val="24"/>
        </w:rPr>
        <w:t>3、保本周期到期操作期间的相关费用安排</w:t>
      </w:r>
    </w:p>
    <w:p w:rsidR="00686472" w:rsidRDefault="00E14AB8" w:rsidP="00E14AB8">
      <w:pPr>
        <w:spacing w:line="360" w:lineRule="auto"/>
        <w:ind w:firstLine="420"/>
        <w:rPr>
          <w:rFonts w:ascii="宋体" w:hAnsi="宋体"/>
          <w:bCs/>
          <w:sz w:val="24"/>
        </w:rPr>
      </w:pPr>
      <w:r>
        <w:rPr>
          <w:rFonts w:ascii="宋体" w:hAnsi="宋体" w:hint="eastAsia"/>
          <w:bCs/>
          <w:sz w:val="24"/>
        </w:rPr>
        <w:t>（1）</w:t>
      </w:r>
      <w:r w:rsidR="00686472" w:rsidRPr="00FF0C86">
        <w:rPr>
          <w:rFonts w:ascii="宋体" w:hAnsi="宋体" w:hint="eastAsia"/>
          <w:bCs/>
          <w:sz w:val="24"/>
        </w:rPr>
        <w:t>对于在保本周期到期操作期间的赎回申请，不收取赎回费。</w:t>
      </w:r>
    </w:p>
    <w:p w:rsidR="00E14AB8" w:rsidRDefault="00E14AB8" w:rsidP="00E14AB8">
      <w:pPr>
        <w:spacing w:line="360" w:lineRule="auto"/>
        <w:ind w:firstLine="420"/>
        <w:rPr>
          <w:rFonts w:ascii="宋体" w:hAnsi="宋体"/>
          <w:bCs/>
          <w:sz w:val="24"/>
        </w:rPr>
      </w:pPr>
      <w:r>
        <w:rPr>
          <w:rFonts w:ascii="宋体" w:hAnsi="宋体" w:hint="eastAsia"/>
          <w:bCs/>
          <w:sz w:val="24"/>
        </w:rPr>
        <w:t>（2）</w:t>
      </w:r>
      <w:r w:rsidRPr="00E14AB8">
        <w:rPr>
          <w:rFonts w:ascii="宋体" w:hAnsi="宋体" w:hint="eastAsia"/>
          <w:bCs/>
          <w:sz w:val="24"/>
        </w:rPr>
        <w:t>选择转换为基金管理人管理的其他基金时无需支付赎回费用和补差费用</w:t>
      </w:r>
      <w:r>
        <w:rPr>
          <w:rFonts w:ascii="宋体" w:hAnsi="宋体" w:hint="eastAsia"/>
          <w:bCs/>
          <w:sz w:val="24"/>
        </w:rPr>
        <w:t>。</w:t>
      </w:r>
    </w:p>
    <w:p w:rsidR="00E14AB8" w:rsidRPr="00E14AB8" w:rsidRDefault="00E14AB8" w:rsidP="00E14AB8">
      <w:pPr>
        <w:spacing w:line="360" w:lineRule="auto"/>
        <w:ind w:firstLine="420"/>
        <w:rPr>
          <w:rFonts w:asciiTheme="minorEastAsia" w:hAnsiTheme="minorEastAsia"/>
          <w:sz w:val="24"/>
          <w:szCs w:val="24"/>
        </w:rPr>
      </w:pPr>
      <w:r>
        <w:rPr>
          <w:rFonts w:ascii="宋体" w:hAnsi="宋体" w:hint="eastAsia"/>
          <w:bCs/>
          <w:sz w:val="24"/>
        </w:rPr>
        <w:t>（3）</w:t>
      </w:r>
      <w:r w:rsidRPr="00E14AB8">
        <w:rPr>
          <w:rFonts w:ascii="宋体" w:hAnsi="宋体" w:hint="eastAsia"/>
          <w:bCs/>
          <w:sz w:val="24"/>
        </w:rPr>
        <w:t>基金份额持有人选择继续持有转型后的</w:t>
      </w:r>
      <w:r w:rsidR="00182C10" w:rsidRPr="00182C10">
        <w:rPr>
          <w:rFonts w:ascii="宋体" w:hAnsi="宋体" w:hint="eastAsia"/>
          <w:bCs/>
          <w:sz w:val="24"/>
        </w:rPr>
        <w:t>广发稳安灵活配置混合型证券投资基金</w:t>
      </w:r>
      <w:r w:rsidRPr="00E14AB8">
        <w:rPr>
          <w:rFonts w:ascii="宋体" w:hAnsi="宋体" w:hint="eastAsia"/>
          <w:bCs/>
          <w:sz w:val="24"/>
        </w:rPr>
        <w:t>，无需支付赎回费用和申购费用。</w:t>
      </w:r>
      <w:r w:rsidR="00182C10">
        <w:rPr>
          <w:rFonts w:ascii="宋体" w:hAnsi="宋体" w:hint="eastAsia"/>
          <w:bCs/>
          <w:sz w:val="24"/>
        </w:rPr>
        <w:t xml:space="preserve"> </w:t>
      </w:r>
    </w:p>
    <w:p w:rsidR="00686472" w:rsidRPr="009656A3" w:rsidRDefault="00686472" w:rsidP="00686472">
      <w:pPr>
        <w:spacing w:line="360" w:lineRule="auto"/>
        <w:ind w:firstLineChars="200" w:firstLine="480"/>
        <w:rPr>
          <w:rFonts w:ascii="宋体" w:hAnsi="宋体"/>
          <w:bCs/>
          <w:sz w:val="24"/>
        </w:rPr>
      </w:pPr>
      <w:r>
        <w:rPr>
          <w:rFonts w:ascii="宋体" w:hAnsi="宋体" w:hint="eastAsia"/>
          <w:sz w:val="24"/>
        </w:rPr>
        <w:t>4、</w:t>
      </w:r>
      <w:r w:rsidRPr="00AB374A">
        <w:rPr>
          <w:rFonts w:ascii="宋体" w:hAnsi="宋体" w:hint="eastAsia"/>
          <w:sz w:val="24"/>
        </w:rPr>
        <w:t>到期操作采取“未知价”原则，即：在到期操作期间，基金份额持有人赎回本基金基金份额或将本基金基金份额转换为基金管理人管理的其他基金基金份额的，赎回金额或转出金额以基金份额持有人实际操作日的本基金基金份额</w:t>
      </w:r>
      <w:r w:rsidRPr="00AB374A">
        <w:rPr>
          <w:rFonts w:ascii="宋体" w:hAnsi="宋体" w:hint="eastAsia"/>
          <w:sz w:val="24"/>
        </w:rPr>
        <w:lastRenderedPageBreak/>
        <w:t>净值为基准进行计算，在保本周期到期日后的到期操作期间的基金净值波动，由投资者自行承担。</w:t>
      </w:r>
    </w:p>
    <w:p w:rsidR="00686472" w:rsidRDefault="00B51B4C" w:rsidP="00686472">
      <w:pPr>
        <w:spacing w:line="360" w:lineRule="auto"/>
        <w:ind w:firstLine="420"/>
        <w:rPr>
          <w:rFonts w:asciiTheme="minorEastAsia" w:hAnsiTheme="minorEastAsia"/>
          <w:sz w:val="24"/>
          <w:szCs w:val="24"/>
        </w:rPr>
      </w:pPr>
      <w:r>
        <w:rPr>
          <w:rFonts w:asciiTheme="minorEastAsia" w:hAnsiTheme="minorEastAsia" w:hint="eastAsia"/>
          <w:sz w:val="24"/>
          <w:szCs w:val="24"/>
        </w:rPr>
        <w:t>5、</w:t>
      </w:r>
      <w:r w:rsidRPr="00B51B4C">
        <w:rPr>
          <w:rFonts w:asciiTheme="minorEastAsia" w:hAnsiTheme="minorEastAsia" w:hint="eastAsia"/>
          <w:sz w:val="24"/>
          <w:szCs w:val="24"/>
        </w:rPr>
        <w:t>在到期操作期间，本基金将暂停日常申购</w:t>
      </w:r>
      <w:r>
        <w:rPr>
          <w:rFonts w:asciiTheme="minorEastAsia" w:hAnsiTheme="minorEastAsia" w:hint="eastAsia"/>
          <w:sz w:val="24"/>
          <w:szCs w:val="24"/>
        </w:rPr>
        <w:t>（</w:t>
      </w:r>
      <w:r w:rsidRPr="00704E3D">
        <w:rPr>
          <w:rFonts w:ascii="宋体" w:hAnsi="宋体" w:hint="eastAsia"/>
          <w:sz w:val="24"/>
        </w:rPr>
        <w:t>含定期定额和不定额投资业务</w:t>
      </w:r>
      <w:r>
        <w:rPr>
          <w:rFonts w:asciiTheme="minorEastAsia" w:hAnsiTheme="minorEastAsia"/>
          <w:sz w:val="24"/>
          <w:szCs w:val="24"/>
        </w:rPr>
        <w:t>）</w:t>
      </w:r>
      <w:r w:rsidRPr="00B51B4C">
        <w:rPr>
          <w:rFonts w:asciiTheme="minorEastAsia" w:hAnsiTheme="minorEastAsia" w:hint="eastAsia"/>
          <w:sz w:val="24"/>
          <w:szCs w:val="24"/>
        </w:rPr>
        <w:t>和转换</w:t>
      </w:r>
      <w:r w:rsidR="00360869">
        <w:rPr>
          <w:rFonts w:asciiTheme="minorEastAsia" w:hAnsiTheme="minorEastAsia" w:hint="eastAsia"/>
          <w:sz w:val="24"/>
          <w:szCs w:val="24"/>
        </w:rPr>
        <w:t>转</w:t>
      </w:r>
      <w:r w:rsidRPr="00B51B4C">
        <w:rPr>
          <w:rFonts w:asciiTheme="minorEastAsia" w:hAnsiTheme="minorEastAsia" w:hint="eastAsia"/>
          <w:sz w:val="24"/>
          <w:szCs w:val="24"/>
        </w:rPr>
        <w:t>入业务。</w:t>
      </w:r>
    </w:p>
    <w:p w:rsidR="00A108A4" w:rsidRDefault="00A108A4" w:rsidP="00686472">
      <w:pPr>
        <w:spacing w:line="360" w:lineRule="auto"/>
        <w:ind w:firstLine="420"/>
        <w:rPr>
          <w:rFonts w:asciiTheme="minorEastAsia" w:hAnsiTheme="minorEastAsia"/>
          <w:sz w:val="24"/>
          <w:szCs w:val="24"/>
        </w:rPr>
      </w:pPr>
    </w:p>
    <w:p w:rsidR="00A108A4" w:rsidRPr="00A108A4" w:rsidRDefault="00A108A4" w:rsidP="00A108A4">
      <w:pPr>
        <w:spacing w:line="360" w:lineRule="auto"/>
        <w:ind w:firstLine="420"/>
        <w:rPr>
          <w:rFonts w:asciiTheme="minorEastAsia" w:hAnsiTheme="minorEastAsia"/>
          <w:sz w:val="24"/>
          <w:szCs w:val="24"/>
        </w:rPr>
      </w:pPr>
      <w:r w:rsidRPr="00A108A4">
        <w:rPr>
          <w:rFonts w:asciiTheme="minorEastAsia" w:hAnsiTheme="minorEastAsia" w:hint="eastAsia"/>
          <w:sz w:val="24"/>
          <w:szCs w:val="24"/>
        </w:rPr>
        <w:t>二、本基金第一个保本周期到期的保本条款</w:t>
      </w:r>
    </w:p>
    <w:p w:rsidR="00A108A4" w:rsidRPr="00A108A4" w:rsidRDefault="00A108A4" w:rsidP="00A108A4">
      <w:pPr>
        <w:spacing w:line="360" w:lineRule="auto"/>
        <w:ind w:firstLine="420"/>
        <w:rPr>
          <w:rFonts w:asciiTheme="minorEastAsia" w:hAnsiTheme="minorEastAsia"/>
          <w:sz w:val="24"/>
          <w:szCs w:val="24"/>
        </w:rPr>
      </w:pPr>
      <w:r w:rsidRPr="00A108A4">
        <w:rPr>
          <w:rFonts w:asciiTheme="minorEastAsia" w:hAnsiTheme="minorEastAsia" w:hint="eastAsia"/>
          <w:sz w:val="24"/>
          <w:szCs w:val="24"/>
        </w:rPr>
        <w:t>1、认购并持有到期的基金份额持有人，无论选择赎回、转换为基金管理人管理的其他基金、或者继续持有变更后的“广发稳安灵活配置混合型证券投资基金”基金份额，其持有到期的基金份额均适用保本条款。</w:t>
      </w:r>
    </w:p>
    <w:p w:rsidR="00A108A4" w:rsidRPr="00A108A4" w:rsidRDefault="00A108A4" w:rsidP="00A108A4">
      <w:pPr>
        <w:spacing w:line="360" w:lineRule="auto"/>
        <w:ind w:firstLine="420"/>
        <w:rPr>
          <w:rFonts w:asciiTheme="minorEastAsia" w:hAnsiTheme="minorEastAsia"/>
          <w:sz w:val="24"/>
          <w:szCs w:val="24"/>
        </w:rPr>
      </w:pPr>
      <w:r w:rsidRPr="00A108A4">
        <w:rPr>
          <w:rFonts w:asciiTheme="minorEastAsia" w:hAnsiTheme="minorEastAsia" w:hint="eastAsia"/>
          <w:sz w:val="24"/>
          <w:szCs w:val="24"/>
        </w:rPr>
        <w:t>2、若认购并持有到期的基金份额持有人选择在持</w:t>
      </w:r>
      <w:r>
        <w:rPr>
          <w:rFonts w:asciiTheme="minorEastAsia" w:hAnsiTheme="minorEastAsia" w:hint="eastAsia"/>
          <w:sz w:val="24"/>
          <w:szCs w:val="24"/>
        </w:rPr>
        <w:t>有到期后赎回基金份额、转换到本基金管理人管理的其他基金，</w:t>
      </w:r>
      <w:r w:rsidRPr="00A108A4">
        <w:rPr>
          <w:rFonts w:asciiTheme="minorEastAsia" w:hAnsiTheme="minorEastAsia" w:hint="eastAsia"/>
          <w:sz w:val="24"/>
          <w:szCs w:val="24"/>
        </w:rPr>
        <w:t>或继续持有转型后的“广发稳安灵活配置混合型证券投资基金”的基金份额，而相应基金份额的可赎回金额加上其当期保本周期内的累计分红金额之和低于其认购并持有到期基金份额的保本额，差额部分即为保本赔付差额，基金管理人应补足该差额，担保人对此提供不可撤销的连带责任担保。</w:t>
      </w:r>
    </w:p>
    <w:p w:rsidR="00D83BF4" w:rsidRDefault="00A108A4" w:rsidP="00A108A4">
      <w:pPr>
        <w:spacing w:line="360" w:lineRule="auto"/>
        <w:ind w:firstLine="420"/>
        <w:rPr>
          <w:rFonts w:asciiTheme="minorEastAsia" w:hAnsiTheme="minorEastAsia"/>
          <w:sz w:val="24"/>
          <w:szCs w:val="24"/>
        </w:rPr>
      </w:pPr>
      <w:r w:rsidRPr="00A108A4">
        <w:rPr>
          <w:rFonts w:asciiTheme="minorEastAsia" w:hAnsiTheme="minorEastAsia" w:hint="eastAsia"/>
          <w:sz w:val="24"/>
          <w:szCs w:val="24"/>
        </w:rPr>
        <w:t>3、在到期操作期间，无论采取何种方式作出到期选择，基金份额持有人将自行承担保本周期到期日后（不含保本周期到期日）的基金份额净值波动风险。</w:t>
      </w:r>
    </w:p>
    <w:p w:rsidR="000A0763" w:rsidRDefault="00A108A4" w:rsidP="00A108A4">
      <w:pPr>
        <w:spacing w:line="360" w:lineRule="auto"/>
        <w:ind w:firstLine="420"/>
        <w:rPr>
          <w:rFonts w:asciiTheme="minorEastAsia" w:hAnsiTheme="minorEastAsia"/>
          <w:sz w:val="24"/>
          <w:szCs w:val="24"/>
        </w:rPr>
      </w:pPr>
      <w:r w:rsidRPr="00A108A4">
        <w:rPr>
          <w:rFonts w:asciiTheme="minorEastAsia" w:hAnsiTheme="minorEastAsia" w:hint="eastAsia"/>
          <w:sz w:val="24"/>
          <w:szCs w:val="24"/>
        </w:rPr>
        <w:t>4、本基金第一个保本周期由</w:t>
      </w:r>
      <w:r w:rsidR="00D83BF4" w:rsidRPr="001B1DE9">
        <w:rPr>
          <w:rFonts w:asciiTheme="minorEastAsia" w:hAnsiTheme="minorEastAsia" w:hint="eastAsia"/>
          <w:sz w:val="24"/>
          <w:szCs w:val="24"/>
        </w:rPr>
        <w:t>北京首创融资担保有限公司</w:t>
      </w:r>
      <w:r w:rsidRPr="00A108A4">
        <w:rPr>
          <w:rFonts w:asciiTheme="minorEastAsia" w:hAnsiTheme="minorEastAsia" w:hint="eastAsia"/>
          <w:sz w:val="24"/>
          <w:szCs w:val="24"/>
        </w:rPr>
        <w:t>作为担保人。</w:t>
      </w:r>
    </w:p>
    <w:p w:rsidR="004841BF" w:rsidRDefault="004841BF" w:rsidP="00A108A4">
      <w:pPr>
        <w:spacing w:line="360" w:lineRule="auto"/>
        <w:ind w:firstLine="420"/>
        <w:rPr>
          <w:rFonts w:asciiTheme="minorEastAsia" w:hAnsiTheme="minorEastAsia" w:hint="eastAsia"/>
          <w:sz w:val="24"/>
          <w:szCs w:val="24"/>
        </w:rPr>
      </w:pPr>
      <w:bookmarkStart w:id="0" w:name="_GoBack"/>
      <w:bookmarkEnd w:id="0"/>
    </w:p>
    <w:p w:rsidR="00334E4E" w:rsidRP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三、转型为</w:t>
      </w:r>
      <w:r w:rsidRPr="00A108A4">
        <w:rPr>
          <w:rFonts w:asciiTheme="minorEastAsia" w:hAnsiTheme="minorEastAsia" w:hint="eastAsia"/>
          <w:sz w:val="24"/>
          <w:szCs w:val="24"/>
        </w:rPr>
        <w:t>“广发稳安灵活配置混合型证券投资基金</w:t>
      </w:r>
      <w:r>
        <w:rPr>
          <w:rFonts w:asciiTheme="minorEastAsia" w:hAnsiTheme="minorEastAsia" w:hint="eastAsia"/>
          <w:sz w:val="24"/>
          <w:szCs w:val="24"/>
        </w:rPr>
        <w:t>”</w:t>
      </w:r>
      <w:r w:rsidRPr="00334E4E">
        <w:rPr>
          <w:rFonts w:asciiTheme="minorEastAsia" w:hAnsiTheme="minorEastAsia" w:hint="eastAsia"/>
          <w:sz w:val="24"/>
          <w:szCs w:val="24"/>
        </w:rPr>
        <w:t>的相关安排</w:t>
      </w:r>
    </w:p>
    <w:p w:rsidR="00334E4E" w:rsidRP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1、在本基金保本周期到期操作期间截止日的次日，即201</w:t>
      </w:r>
      <w:r>
        <w:rPr>
          <w:rFonts w:asciiTheme="minorEastAsia" w:hAnsiTheme="minorEastAsia"/>
          <w:sz w:val="24"/>
          <w:szCs w:val="24"/>
        </w:rPr>
        <w:t>9</w:t>
      </w:r>
      <w:r w:rsidRPr="00334E4E">
        <w:rPr>
          <w:rFonts w:asciiTheme="minorEastAsia" w:hAnsiTheme="minorEastAsia" w:hint="eastAsia"/>
          <w:sz w:val="24"/>
          <w:szCs w:val="24"/>
        </w:rPr>
        <w:t>年</w:t>
      </w:r>
      <w:r>
        <w:rPr>
          <w:rFonts w:asciiTheme="minorEastAsia" w:hAnsiTheme="minorEastAsia"/>
          <w:sz w:val="24"/>
          <w:szCs w:val="24"/>
        </w:rPr>
        <w:t>2</w:t>
      </w:r>
      <w:r w:rsidRPr="00334E4E">
        <w:rPr>
          <w:rFonts w:asciiTheme="minorEastAsia" w:hAnsiTheme="minorEastAsia" w:hint="eastAsia"/>
          <w:sz w:val="24"/>
          <w:szCs w:val="24"/>
        </w:rPr>
        <w:t>月</w:t>
      </w:r>
      <w:r>
        <w:rPr>
          <w:rFonts w:asciiTheme="minorEastAsia" w:hAnsiTheme="minorEastAsia"/>
          <w:sz w:val="24"/>
          <w:szCs w:val="24"/>
        </w:rPr>
        <w:t>15</w:t>
      </w:r>
      <w:r w:rsidRPr="00334E4E">
        <w:rPr>
          <w:rFonts w:asciiTheme="minorEastAsia" w:hAnsiTheme="minorEastAsia" w:hint="eastAsia"/>
          <w:sz w:val="24"/>
          <w:szCs w:val="24"/>
        </w:rPr>
        <w:t>日起</w:t>
      </w:r>
      <w:r w:rsidR="0051355E">
        <w:rPr>
          <w:rFonts w:asciiTheme="minorEastAsia" w:hAnsiTheme="minorEastAsia" w:hint="eastAsia"/>
          <w:sz w:val="24"/>
          <w:szCs w:val="24"/>
        </w:rPr>
        <w:t>，</w:t>
      </w:r>
      <w:r w:rsidRPr="00334E4E">
        <w:rPr>
          <w:rFonts w:asciiTheme="minorEastAsia" w:hAnsiTheme="minorEastAsia" w:hint="eastAsia"/>
          <w:sz w:val="24"/>
          <w:szCs w:val="24"/>
        </w:rPr>
        <w:t>“</w:t>
      </w:r>
      <w:r>
        <w:rPr>
          <w:rFonts w:asciiTheme="minorEastAsia" w:hAnsiTheme="minorEastAsia" w:hint="eastAsia"/>
          <w:sz w:val="24"/>
          <w:szCs w:val="24"/>
        </w:rPr>
        <w:t>广发稳</w:t>
      </w:r>
      <w:r>
        <w:rPr>
          <w:rFonts w:asciiTheme="minorEastAsia" w:hAnsiTheme="minorEastAsia"/>
          <w:sz w:val="24"/>
          <w:szCs w:val="24"/>
        </w:rPr>
        <w:t>安</w:t>
      </w:r>
      <w:r w:rsidRPr="00334E4E">
        <w:rPr>
          <w:rFonts w:asciiTheme="minorEastAsia" w:hAnsiTheme="minorEastAsia" w:hint="eastAsia"/>
          <w:sz w:val="24"/>
          <w:szCs w:val="24"/>
        </w:rPr>
        <w:t>保本混合型证券投资基金”将更名为“</w:t>
      </w:r>
      <w:r w:rsidRPr="00A108A4">
        <w:rPr>
          <w:rFonts w:asciiTheme="minorEastAsia" w:hAnsiTheme="minorEastAsia" w:hint="eastAsia"/>
          <w:sz w:val="24"/>
          <w:szCs w:val="24"/>
        </w:rPr>
        <w:t>广发稳安灵活配置混合型证券投资基金</w:t>
      </w:r>
      <w:r w:rsidRPr="00334E4E">
        <w:rPr>
          <w:rFonts w:asciiTheme="minorEastAsia" w:hAnsiTheme="minorEastAsia" w:hint="eastAsia"/>
          <w:sz w:val="24"/>
          <w:szCs w:val="24"/>
        </w:rPr>
        <w:t>”，</w:t>
      </w:r>
      <w:r w:rsidRPr="00A108A4">
        <w:rPr>
          <w:rFonts w:asciiTheme="minorEastAsia" w:hAnsiTheme="minorEastAsia" w:hint="eastAsia"/>
          <w:sz w:val="24"/>
          <w:szCs w:val="24"/>
        </w:rPr>
        <w:t>广发稳安灵活配置混合型证券投资基金</w:t>
      </w:r>
      <w:r w:rsidRPr="00334E4E">
        <w:rPr>
          <w:rFonts w:asciiTheme="minorEastAsia" w:hAnsiTheme="minorEastAsia" w:hint="eastAsia"/>
          <w:sz w:val="24"/>
          <w:szCs w:val="24"/>
        </w:rPr>
        <w:t>的基金合同及托管协议亦于该日同时生效。</w:t>
      </w:r>
    </w:p>
    <w:p w:rsid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2、对于由</w:t>
      </w:r>
      <w:r>
        <w:rPr>
          <w:rFonts w:asciiTheme="minorEastAsia" w:hAnsiTheme="minorEastAsia" w:hint="eastAsia"/>
          <w:sz w:val="24"/>
          <w:szCs w:val="24"/>
        </w:rPr>
        <w:t>广发稳</w:t>
      </w:r>
      <w:r>
        <w:rPr>
          <w:rFonts w:asciiTheme="minorEastAsia" w:hAnsiTheme="minorEastAsia"/>
          <w:sz w:val="24"/>
          <w:szCs w:val="24"/>
        </w:rPr>
        <w:t>安</w:t>
      </w:r>
      <w:r w:rsidRPr="00334E4E">
        <w:rPr>
          <w:rFonts w:asciiTheme="minorEastAsia" w:hAnsiTheme="minorEastAsia" w:hint="eastAsia"/>
          <w:sz w:val="24"/>
          <w:szCs w:val="24"/>
        </w:rPr>
        <w:t>保本混合型证券投资基金转型为</w:t>
      </w:r>
      <w:r w:rsidR="002A674D">
        <w:rPr>
          <w:rFonts w:asciiTheme="minorEastAsia" w:hAnsiTheme="minorEastAsia" w:hint="eastAsia"/>
          <w:sz w:val="24"/>
          <w:szCs w:val="24"/>
        </w:rPr>
        <w:t>广发稳安灵活配置混合型证券投资基金</w:t>
      </w:r>
      <w:r w:rsidRPr="00334E4E">
        <w:rPr>
          <w:rFonts w:asciiTheme="minorEastAsia" w:hAnsiTheme="minorEastAsia" w:hint="eastAsia"/>
          <w:sz w:val="24"/>
          <w:szCs w:val="24"/>
        </w:rPr>
        <w:t>的基金份额，其持有期从</w:t>
      </w:r>
      <w:r>
        <w:rPr>
          <w:rFonts w:asciiTheme="minorEastAsia" w:hAnsiTheme="minorEastAsia" w:hint="eastAsia"/>
          <w:sz w:val="24"/>
          <w:szCs w:val="24"/>
        </w:rPr>
        <w:t>广发稳</w:t>
      </w:r>
      <w:r>
        <w:rPr>
          <w:rFonts w:asciiTheme="minorEastAsia" w:hAnsiTheme="minorEastAsia"/>
          <w:sz w:val="24"/>
          <w:szCs w:val="24"/>
        </w:rPr>
        <w:t>安</w:t>
      </w:r>
      <w:r w:rsidRPr="00334E4E">
        <w:rPr>
          <w:rFonts w:asciiTheme="minorEastAsia" w:hAnsiTheme="minorEastAsia" w:hint="eastAsia"/>
          <w:sz w:val="24"/>
          <w:szCs w:val="24"/>
        </w:rPr>
        <w:t>保本混合型证券投资基金合同生效之日起计算，累计加入持有转型后基金的持有期。自2019年2月15日起，《广发稳安灵活配置混合型证券投资基金基金合同》生效，《广发稳安保本混合型证券投资基金基金合同》失效。基金份额持有人的上述赎回、转换申请，其赎</w:t>
      </w:r>
      <w:r w:rsidRPr="00334E4E">
        <w:rPr>
          <w:rFonts w:asciiTheme="minorEastAsia" w:hAnsiTheme="minorEastAsia" w:hint="eastAsia"/>
          <w:sz w:val="24"/>
          <w:szCs w:val="24"/>
        </w:rPr>
        <w:lastRenderedPageBreak/>
        <w:t>回、转换金额均按基金份额持有人实际操作日的基金份额净值计算。</w:t>
      </w:r>
    </w:p>
    <w:p w:rsidR="00334E4E" w:rsidRP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3、</w:t>
      </w:r>
      <w:r w:rsidR="002A674D">
        <w:rPr>
          <w:rFonts w:asciiTheme="minorEastAsia" w:hAnsiTheme="minorEastAsia" w:hint="eastAsia"/>
          <w:sz w:val="24"/>
          <w:szCs w:val="24"/>
        </w:rPr>
        <w:t>广发稳安灵活配置混合型证券投资基金</w:t>
      </w:r>
      <w:r w:rsidRPr="00334E4E">
        <w:rPr>
          <w:rFonts w:asciiTheme="minorEastAsia" w:hAnsiTheme="minorEastAsia" w:hint="eastAsia"/>
          <w:sz w:val="24"/>
          <w:szCs w:val="24"/>
        </w:rPr>
        <w:t>的费率结构</w:t>
      </w:r>
    </w:p>
    <w:p w:rsidR="00334E4E" w:rsidRP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（1）管理费率：按基金资产净值的1.5</w:t>
      </w:r>
      <w:r>
        <w:rPr>
          <w:rFonts w:asciiTheme="minorEastAsia" w:hAnsiTheme="minorEastAsia"/>
          <w:sz w:val="24"/>
          <w:szCs w:val="24"/>
        </w:rPr>
        <w:t>0</w:t>
      </w:r>
      <w:r w:rsidRPr="00334E4E">
        <w:rPr>
          <w:rFonts w:asciiTheme="minorEastAsia" w:hAnsiTheme="minorEastAsia" w:hint="eastAsia"/>
          <w:sz w:val="24"/>
          <w:szCs w:val="24"/>
        </w:rPr>
        <w:t>%的年费率计提。</w:t>
      </w:r>
    </w:p>
    <w:p w:rsidR="00334E4E" w:rsidRPr="00334E4E" w:rsidRDefault="00334E4E" w:rsidP="00334E4E">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（2）托管费率：按基金资产净值的0.25%的年费率计提。</w:t>
      </w:r>
    </w:p>
    <w:p w:rsidR="00334E4E" w:rsidRPr="00334E4E" w:rsidRDefault="00334E4E" w:rsidP="00334E4E">
      <w:pPr>
        <w:spacing w:line="360" w:lineRule="auto"/>
        <w:ind w:firstLine="420"/>
        <w:rPr>
          <w:rFonts w:ascii="宋体" w:eastAsia="宋体" w:hAnsi="宋体"/>
          <w:sz w:val="24"/>
          <w:szCs w:val="24"/>
        </w:rPr>
      </w:pPr>
      <w:r w:rsidRPr="00334E4E">
        <w:rPr>
          <w:rFonts w:ascii="宋体" w:eastAsia="宋体" w:hAnsi="宋体" w:hint="eastAsia"/>
          <w:sz w:val="24"/>
          <w:szCs w:val="24"/>
        </w:rPr>
        <w:t>（</w:t>
      </w:r>
      <w:r w:rsidR="0051355E">
        <w:rPr>
          <w:rFonts w:ascii="宋体" w:eastAsia="宋体" w:hAnsi="宋体" w:hint="eastAsia"/>
          <w:sz w:val="24"/>
          <w:szCs w:val="24"/>
        </w:rPr>
        <w:t>3</w:t>
      </w:r>
      <w:r w:rsidRPr="00334E4E">
        <w:rPr>
          <w:rFonts w:ascii="宋体" w:eastAsia="宋体" w:hAnsi="宋体" w:hint="eastAsia"/>
          <w:sz w:val="24"/>
          <w:szCs w:val="24"/>
        </w:rPr>
        <w:t>）申购费率：</w:t>
      </w:r>
    </w:p>
    <w:p w:rsidR="00334E4E" w:rsidRPr="00334E4E" w:rsidRDefault="00334E4E" w:rsidP="00334E4E">
      <w:pPr>
        <w:spacing w:line="360" w:lineRule="auto"/>
        <w:ind w:firstLineChars="200" w:firstLine="480"/>
        <w:rPr>
          <w:rFonts w:ascii="宋体" w:eastAsia="宋体" w:hAnsi="宋体"/>
          <w:sz w:val="24"/>
          <w:szCs w:val="24"/>
        </w:rPr>
      </w:pPr>
      <w:r w:rsidRPr="00334E4E">
        <w:rPr>
          <w:rFonts w:ascii="宋体" w:eastAsia="宋体" w:hAnsi="宋体" w:hint="eastAsia"/>
          <w:sz w:val="24"/>
          <w:szCs w:val="24"/>
        </w:rPr>
        <w:t xml:space="preserve">本基金对申购设置级差费率。投资者在一天之内如果有多笔申购，适用费率按单笔分别计算。具体费率如下： </w:t>
      </w:r>
    </w:p>
    <w:tbl>
      <w:tblPr>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2827"/>
      </w:tblGrid>
      <w:tr w:rsidR="00334E4E" w:rsidRPr="00334E4E" w:rsidTr="00071DC2">
        <w:trPr>
          <w:jc w:val="center"/>
        </w:trPr>
        <w:tc>
          <w:tcPr>
            <w:tcW w:w="3543" w:type="dxa"/>
          </w:tcPr>
          <w:p w:rsidR="00334E4E" w:rsidRPr="00334E4E" w:rsidRDefault="00334E4E" w:rsidP="00334E4E">
            <w:pPr>
              <w:spacing w:line="360" w:lineRule="auto"/>
              <w:ind w:firstLine="480"/>
              <w:jc w:val="center"/>
              <w:rPr>
                <w:rFonts w:ascii="宋体" w:eastAsia="宋体" w:hAnsi="宋体"/>
                <w:sz w:val="24"/>
                <w:szCs w:val="24"/>
              </w:rPr>
            </w:pPr>
            <w:r w:rsidRPr="00334E4E">
              <w:rPr>
                <w:rFonts w:ascii="宋体" w:eastAsia="宋体" w:hAnsi="宋体" w:hint="eastAsia"/>
                <w:sz w:val="24"/>
                <w:szCs w:val="24"/>
              </w:rPr>
              <w:t>申购金额（M）</w:t>
            </w:r>
          </w:p>
        </w:tc>
        <w:tc>
          <w:tcPr>
            <w:tcW w:w="2827" w:type="dxa"/>
          </w:tcPr>
          <w:p w:rsidR="00334E4E" w:rsidRPr="00334E4E" w:rsidRDefault="00334E4E" w:rsidP="00334E4E">
            <w:pPr>
              <w:spacing w:line="360" w:lineRule="auto"/>
              <w:ind w:firstLineChars="200" w:firstLine="480"/>
              <w:jc w:val="center"/>
              <w:rPr>
                <w:rFonts w:ascii="宋体" w:eastAsia="宋体" w:hAnsi="宋体"/>
                <w:sz w:val="24"/>
                <w:szCs w:val="24"/>
              </w:rPr>
            </w:pPr>
            <w:r w:rsidRPr="00334E4E">
              <w:rPr>
                <w:rFonts w:ascii="宋体" w:eastAsia="宋体" w:hAnsi="宋体" w:hint="eastAsia"/>
                <w:sz w:val="24"/>
                <w:szCs w:val="24"/>
              </w:rPr>
              <w:t>申购费率</w:t>
            </w:r>
          </w:p>
        </w:tc>
      </w:tr>
      <w:tr w:rsidR="00334E4E" w:rsidRPr="00334E4E" w:rsidTr="00071DC2">
        <w:trPr>
          <w:jc w:val="center"/>
        </w:trPr>
        <w:tc>
          <w:tcPr>
            <w:tcW w:w="3543"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M＜100万元</w:t>
            </w:r>
          </w:p>
        </w:tc>
        <w:tc>
          <w:tcPr>
            <w:tcW w:w="2827"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1.0%</w:t>
            </w:r>
          </w:p>
        </w:tc>
      </w:tr>
      <w:tr w:rsidR="00334E4E" w:rsidRPr="00334E4E" w:rsidTr="00071DC2">
        <w:trPr>
          <w:jc w:val="center"/>
        </w:trPr>
        <w:tc>
          <w:tcPr>
            <w:tcW w:w="3543"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100万元≤M＜300万元</w:t>
            </w:r>
          </w:p>
        </w:tc>
        <w:tc>
          <w:tcPr>
            <w:tcW w:w="2827"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0.8%</w:t>
            </w:r>
          </w:p>
        </w:tc>
      </w:tr>
      <w:tr w:rsidR="00334E4E" w:rsidRPr="00334E4E" w:rsidTr="00071DC2">
        <w:trPr>
          <w:jc w:val="center"/>
        </w:trPr>
        <w:tc>
          <w:tcPr>
            <w:tcW w:w="3543"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300万元≤M＜500万元</w:t>
            </w:r>
          </w:p>
        </w:tc>
        <w:tc>
          <w:tcPr>
            <w:tcW w:w="2827"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0.3%</w:t>
            </w:r>
          </w:p>
        </w:tc>
      </w:tr>
      <w:tr w:rsidR="00334E4E" w:rsidRPr="00334E4E" w:rsidTr="00071DC2">
        <w:trPr>
          <w:jc w:val="center"/>
        </w:trPr>
        <w:tc>
          <w:tcPr>
            <w:tcW w:w="3543"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M≥500万元</w:t>
            </w:r>
          </w:p>
        </w:tc>
        <w:tc>
          <w:tcPr>
            <w:tcW w:w="2827"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每笔1000元</w:t>
            </w:r>
          </w:p>
        </w:tc>
      </w:tr>
    </w:tbl>
    <w:p w:rsidR="00334E4E" w:rsidRPr="00334E4E" w:rsidRDefault="00334E4E" w:rsidP="00334E4E">
      <w:pPr>
        <w:pStyle w:val="2"/>
        <w:ind w:firstLineChars="200" w:firstLine="480"/>
        <w:rPr>
          <w:rFonts w:ascii="宋体" w:hAnsi="宋体"/>
          <w:sz w:val="24"/>
          <w:szCs w:val="24"/>
        </w:rPr>
      </w:pPr>
      <w:r w:rsidRPr="00334E4E">
        <w:rPr>
          <w:rFonts w:ascii="宋体" w:hAnsi="宋体"/>
          <w:sz w:val="24"/>
          <w:szCs w:val="24"/>
        </w:rPr>
        <w:t>本基金的申购费用由基金申购人承担，不列入基金财产，主要用于本基金的市场推广、销售、注册登记等各项费用。基金管理人对部分基金持有人费用的减免不构成对其他投资者的同等义务。</w:t>
      </w:r>
    </w:p>
    <w:p w:rsidR="00334E4E" w:rsidRPr="00334E4E" w:rsidRDefault="00334E4E" w:rsidP="00334E4E">
      <w:pPr>
        <w:spacing w:line="360" w:lineRule="auto"/>
        <w:ind w:firstLine="420"/>
        <w:rPr>
          <w:rFonts w:ascii="宋体" w:eastAsia="宋体" w:hAnsi="宋体"/>
          <w:sz w:val="24"/>
          <w:szCs w:val="24"/>
        </w:rPr>
      </w:pPr>
      <w:r w:rsidRPr="00334E4E">
        <w:rPr>
          <w:rFonts w:ascii="宋体" w:eastAsia="宋体" w:hAnsi="宋体" w:hint="eastAsia"/>
          <w:sz w:val="24"/>
          <w:szCs w:val="24"/>
        </w:rPr>
        <w:t>（</w:t>
      </w:r>
      <w:r w:rsidR="0051355E">
        <w:rPr>
          <w:rFonts w:ascii="宋体" w:eastAsia="宋体" w:hAnsi="宋体" w:hint="eastAsia"/>
          <w:sz w:val="24"/>
          <w:szCs w:val="24"/>
        </w:rPr>
        <w:t>4</w:t>
      </w:r>
      <w:r w:rsidRPr="00334E4E">
        <w:rPr>
          <w:rFonts w:ascii="宋体" w:eastAsia="宋体" w:hAnsi="宋体" w:hint="eastAsia"/>
          <w:sz w:val="24"/>
          <w:szCs w:val="24"/>
        </w:rPr>
        <w:t>）赎回费率：</w:t>
      </w:r>
    </w:p>
    <w:p w:rsidR="0051355E" w:rsidRPr="00334E4E" w:rsidRDefault="00334E4E" w:rsidP="004332F9">
      <w:pPr>
        <w:spacing w:line="360" w:lineRule="auto"/>
        <w:ind w:firstLineChars="200" w:firstLine="480"/>
        <w:rPr>
          <w:rFonts w:ascii="宋体" w:eastAsia="宋体" w:hAnsi="宋体" w:hint="eastAsia"/>
          <w:sz w:val="24"/>
          <w:szCs w:val="24"/>
        </w:rPr>
      </w:pPr>
      <w:r w:rsidRPr="00334E4E">
        <w:rPr>
          <w:rFonts w:ascii="宋体" w:eastAsia="宋体" w:hAnsi="宋体" w:hint="eastAsia"/>
          <w:sz w:val="24"/>
          <w:szCs w:val="24"/>
        </w:rPr>
        <w:t>赎回费用由赎回基金份额的基金份额持有人承担，在基金份额持有人赎回基金份额时收取。赎回费率随赎回基金份额持有期限的增加而递减，具体费率如下</w:t>
      </w:r>
      <w:r w:rsidRPr="00334E4E">
        <w:rPr>
          <w:rFonts w:ascii="宋体" w:eastAsia="宋体" w:hAnsi="宋体"/>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2"/>
        <w:gridCol w:w="2700"/>
      </w:tblGrid>
      <w:tr w:rsidR="00334E4E" w:rsidRPr="00334E4E" w:rsidTr="00334E4E">
        <w:trPr>
          <w:jc w:val="center"/>
        </w:trPr>
        <w:tc>
          <w:tcPr>
            <w:tcW w:w="3342" w:type="dxa"/>
            <w:shd w:val="clear" w:color="auto" w:fill="FFFFFF"/>
            <w:vAlign w:val="center"/>
          </w:tcPr>
          <w:p w:rsidR="00334E4E" w:rsidRPr="00334E4E" w:rsidRDefault="00334E4E" w:rsidP="00334E4E">
            <w:pPr>
              <w:spacing w:line="360" w:lineRule="auto"/>
              <w:jc w:val="center"/>
              <w:rPr>
                <w:rFonts w:ascii="宋体" w:eastAsia="宋体" w:hAnsi="宋体"/>
                <w:b/>
                <w:sz w:val="24"/>
                <w:szCs w:val="24"/>
              </w:rPr>
            </w:pPr>
            <w:r w:rsidRPr="00334E4E">
              <w:rPr>
                <w:rFonts w:ascii="宋体" w:eastAsia="宋体" w:hAnsi="宋体" w:hint="eastAsia"/>
                <w:b/>
                <w:sz w:val="24"/>
                <w:szCs w:val="24"/>
              </w:rPr>
              <w:t>持有期（计为T）</w:t>
            </w:r>
          </w:p>
        </w:tc>
        <w:tc>
          <w:tcPr>
            <w:tcW w:w="2700" w:type="dxa"/>
            <w:shd w:val="clear" w:color="auto" w:fill="FFFFFF"/>
            <w:vAlign w:val="center"/>
          </w:tcPr>
          <w:p w:rsidR="00334E4E" w:rsidRPr="00334E4E" w:rsidRDefault="00334E4E" w:rsidP="00334E4E">
            <w:pPr>
              <w:spacing w:line="360" w:lineRule="auto"/>
              <w:jc w:val="center"/>
              <w:rPr>
                <w:rFonts w:ascii="宋体" w:eastAsia="宋体" w:hAnsi="宋体"/>
                <w:b/>
                <w:sz w:val="24"/>
                <w:szCs w:val="24"/>
              </w:rPr>
            </w:pPr>
            <w:r w:rsidRPr="00334E4E">
              <w:rPr>
                <w:rFonts w:ascii="宋体" w:eastAsia="宋体" w:hAnsi="宋体" w:hint="eastAsia"/>
                <w:b/>
                <w:sz w:val="24"/>
                <w:szCs w:val="24"/>
              </w:rPr>
              <w:t>赎回费率</w:t>
            </w:r>
          </w:p>
        </w:tc>
      </w:tr>
      <w:tr w:rsidR="00334E4E" w:rsidRPr="00334E4E" w:rsidTr="00334E4E">
        <w:trPr>
          <w:jc w:val="center"/>
        </w:trPr>
        <w:tc>
          <w:tcPr>
            <w:tcW w:w="3342"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T ＜</w:t>
            </w:r>
            <w:r w:rsidRPr="00334E4E">
              <w:rPr>
                <w:rFonts w:ascii="宋体" w:eastAsia="宋体" w:hAnsi="宋体" w:hint="eastAsia"/>
                <w:sz w:val="24"/>
                <w:szCs w:val="24"/>
              </w:rPr>
              <w:t>7日</w:t>
            </w:r>
          </w:p>
        </w:tc>
        <w:tc>
          <w:tcPr>
            <w:tcW w:w="2700"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hint="eastAsia"/>
                <w:sz w:val="24"/>
                <w:szCs w:val="24"/>
              </w:rPr>
              <w:t>1.5</w:t>
            </w:r>
            <w:r w:rsidRPr="00334E4E">
              <w:rPr>
                <w:rFonts w:ascii="宋体" w:eastAsia="宋体" w:hAnsi="宋体"/>
                <w:sz w:val="24"/>
                <w:szCs w:val="24"/>
              </w:rPr>
              <w:t>%</w:t>
            </w:r>
          </w:p>
        </w:tc>
      </w:tr>
      <w:tr w:rsidR="00334E4E" w:rsidRPr="00334E4E" w:rsidTr="00334E4E">
        <w:trPr>
          <w:jc w:val="center"/>
        </w:trPr>
        <w:tc>
          <w:tcPr>
            <w:tcW w:w="3342"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hint="eastAsia"/>
                <w:sz w:val="24"/>
                <w:szCs w:val="24"/>
              </w:rPr>
              <w:t>7日</w:t>
            </w:r>
            <w:r w:rsidRPr="00334E4E">
              <w:rPr>
                <w:rFonts w:ascii="宋体" w:eastAsia="宋体" w:hAnsi="宋体"/>
                <w:sz w:val="24"/>
                <w:szCs w:val="24"/>
              </w:rPr>
              <w:t xml:space="preserve"> ≤ T ＜</w:t>
            </w:r>
            <w:r w:rsidRPr="00334E4E">
              <w:rPr>
                <w:rFonts w:ascii="宋体" w:eastAsia="宋体" w:hAnsi="宋体" w:hint="eastAsia"/>
                <w:sz w:val="24"/>
                <w:szCs w:val="24"/>
              </w:rPr>
              <w:t>30日</w:t>
            </w:r>
          </w:p>
        </w:tc>
        <w:tc>
          <w:tcPr>
            <w:tcW w:w="2700"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hint="eastAsia"/>
                <w:sz w:val="24"/>
                <w:szCs w:val="24"/>
              </w:rPr>
              <w:t>0.75%</w:t>
            </w:r>
          </w:p>
        </w:tc>
      </w:tr>
      <w:tr w:rsidR="00334E4E" w:rsidRPr="00334E4E" w:rsidTr="00334E4E">
        <w:trPr>
          <w:jc w:val="center"/>
        </w:trPr>
        <w:tc>
          <w:tcPr>
            <w:tcW w:w="3342" w:type="dxa"/>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hint="eastAsia"/>
                <w:sz w:val="24"/>
                <w:szCs w:val="24"/>
              </w:rPr>
              <w:t>30日</w:t>
            </w:r>
            <w:r w:rsidRPr="00334E4E">
              <w:rPr>
                <w:rFonts w:ascii="宋体" w:eastAsia="宋体" w:hAnsi="宋体"/>
                <w:sz w:val="24"/>
                <w:szCs w:val="24"/>
              </w:rPr>
              <w:t xml:space="preserve"> ≤ T ＜</w:t>
            </w:r>
            <w:r w:rsidRPr="00334E4E">
              <w:rPr>
                <w:rFonts w:ascii="宋体" w:eastAsia="宋体" w:hAnsi="宋体" w:hint="eastAsia"/>
                <w:sz w:val="24"/>
                <w:szCs w:val="24"/>
              </w:rPr>
              <w:t>365日</w:t>
            </w:r>
          </w:p>
        </w:tc>
        <w:tc>
          <w:tcPr>
            <w:tcW w:w="2700"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0</w:t>
            </w:r>
            <w:r w:rsidRPr="00334E4E">
              <w:rPr>
                <w:rFonts w:ascii="宋体" w:eastAsia="宋体" w:hAnsi="宋体" w:hint="eastAsia"/>
                <w:sz w:val="24"/>
                <w:szCs w:val="24"/>
              </w:rPr>
              <w:t>.5</w:t>
            </w:r>
            <w:r w:rsidRPr="00334E4E">
              <w:rPr>
                <w:rFonts w:ascii="宋体" w:eastAsia="宋体" w:hAnsi="宋体"/>
                <w:sz w:val="24"/>
                <w:szCs w:val="24"/>
              </w:rPr>
              <w:t>%</w:t>
            </w:r>
          </w:p>
        </w:tc>
      </w:tr>
      <w:tr w:rsidR="00334E4E" w:rsidRPr="00334E4E" w:rsidTr="00334E4E">
        <w:trPr>
          <w:jc w:val="center"/>
        </w:trPr>
        <w:tc>
          <w:tcPr>
            <w:tcW w:w="3342" w:type="dxa"/>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hint="eastAsia"/>
                <w:sz w:val="24"/>
                <w:szCs w:val="24"/>
              </w:rPr>
              <w:t>365日</w:t>
            </w:r>
            <w:r w:rsidRPr="00334E4E">
              <w:rPr>
                <w:rFonts w:ascii="宋体" w:eastAsia="宋体" w:hAnsi="宋体"/>
                <w:sz w:val="24"/>
                <w:szCs w:val="24"/>
              </w:rPr>
              <w:t xml:space="preserve"> ≤ T ＜</w:t>
            </w:r>
            <w:r w:rsidRPr="00334E4E">
              <w:rPr>
                <w:rFonts w:ascii="宋体" w:eastAsia="宋体" w:hAnsi="宋体" w:hint="eastAsia"/>
                <w:sz w:val="24"/>
                <w:szCs w:val="24"/>
              </w:rPr>
              <w:t>730日</w:t>
            </w:r>
          </w:p>
        </w:tc>
        <w:tc>
          <w:tcPr>
            <w:tcW w:w="2700"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0</w:t>
            </w:r>
            <w:r w:rsidRPr="00334E4E">
              <w:rPr>
                <w:rFonts w:ascii="宋体" w:eastAsia="宋体" w:hAnsi="宋体" w:hint="eastAsia"/>
                <w:sz w:val="24"/>
                <w:szCs w:val="24"/>
              </w:rPr>
              <w:t>.3</w:t>
            </w:r>
            <w:r w:rsidRPr="00334E4E">
              <w:rPr>
                <w:rFonts w:ascii="宋体" w:eastAsia="宋体" w:hAnsi="宋体"/>
                <w:sz w:val="24"/>
                <w:szCs w:val="24"/>
              </w:rPr>
              <w:t>%</w:t>
            </w:r>
          </w:p>
        </w:tc>
      </w:tr>
      <w:tr w:rsidR="00334E4E" w:rsidRPr="00334E4E" w:rsidTr="00334E4E">
        <w:trPr>
          <w:jc w:val="center"/>
        </w:trPr>
        <w:tc>
          <w:tcPr>
            <w:tcW w:w="3342"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T ≥</w:t>
            </w:r>
            <w:r w:rsidRPr="00334E4E">
              <w:rPr>
                <w:rFonts w:ascii="宋体" w:eastAsia="宋体" w:hAnsi="宋体" w:hint="eastAsia"/>
                <w:sz w:val="24"/>
                <w:szCs w:val="24"/>
              </w:rPr>
              <w:t>730日</w:t>
            </w:r>
          </w:p>
        </w:tc>
        <w:tc>
          <w:tcPr>
            <w:tcW w:w="2700" w:type="dxa"/>
            <w:vAlign w:val="center"/>
          </w:tcPr>
          <w:p w:rsidR="00334E4E" w:rsidRPr="00334E4E" w:rsidRDefault="00334E4E" w:rsidP="00334E4E">
            <w:pPr>
              <w:spacing w:line="360" w:lineRule="auto"/>
              <w:jc w:val="center"/>
              <w:rPr>
                <w:rFonts w:ascii="宋体" w:eastAsia="宋体" w:hAnsi="宋体"/>
                <w:sz w:val="24"/>
                <w:szCs w:val="24"/>
              </w:rPr>
            </w:pPr>
            <w:r w:rsidRPr="00334E4E">
              <w:rPr>
                <w:rFonts w:ascii="宋体" w:eastAsia="宋体" w:hAnsi="宋体"/>
                <w:sz w:val="24"/>
                <w:szCs w:val="24"/>
              </w:rPr>
              <w:t>0%</w:t>
            </w:r>
          </w:p>
        </w:tc>
      </w:tr>
    </w:tbl>
    <w:p w:rsidR="00334E4E" w:rsidRPr="00334E4E" w:rsidRDefault="00334E4E" w:rsidP="00334E4E">
      <w:pPr>
        <w:spacing w:line="360" w:lineRule="auto"/>
        <w:ind w:firstLineChars="200" w:firstLine="480"/>
        <w:rPr>
          <w:rFonts w:ascii="宋体" w:eastAsia="宋体" w:hAnsi="宋体"/>
          <w:bCs/>
          <w:sz w:val="24"/>
          <w:szCs w:val="24"/>
        </w:rPr>
      </w:pPr>
      <w:r w:rsidRPr="00334E4E">
        <w:rPr>
          <w:rFonts w:ascii="宋体" w:eastAsia="宋体" w:hAnsi="宋体" w:hint="eastAsia"/>
          <w:sz w:val="24"/>
          <w:szCs w:val="24"/>
        </w:rPr>
        <w:t>其中，1年指365天。对持续持有少于30日的投资人收取的赎回费，将全部计入基金财产；对持续持有长于30日（含）少于90日的投资人收取的赎回费，将不低于赎回费总额的75%计入基金财产；对持续持有长于90日（含）但少于180日的投资人收取的赎回费，将不低于赎回费总额的</w:t>
      </w:r>
      <w:r w:rsidRPr="00334E4E">
        <w:rPr>
          <w:rFonts w:ascii="宋体" w:eastAsia="宋体" w:hAnsi="宋体"/>
          <w:sz w:val="24"/>
          <w:szCs w:val="24"/>
        </w:rPr>
        <w:t>50%计入基金财产；对持续持有长于180日（含）的投资人，应当将不低于赎回费总额的25%计入</w:t>
      </w:r>
      <w:r w:rsidRPr="00334E4E">
        <w:rPr>
          <w:rFonts w:ascii="宋体" w:eastAsia="宋体" w:hAnsi="宋体" w:hint="eastAsia"/>
          <w:sz w:val="24"/>
          <w:szCs w:val="24"/>
        </w:rPr>
        <w:t>基金</w:t>
      </w:r>
      <w:r w:rsidRPr="00334E4E">
        <w:rPr>
          <w:rFonts w:ascii="宋体" w:eastAsia="宋体" w:hAnsi="宋体" w:hint="eastAsia"/>
          <w:sz w:val="24"/>
          <w:szCs w:val="24"/>
        </w:rPr>
        <w:lastRenderedPageBreak/>
        <w:t>财产。未计入基金财产的部分用于支付登记费和其他必要的手续费</w:t>
      </w:r>
      <w:r w:rsidRPr="00334E4E">
        <w:rPr>
          <w:rFonts w:ascii="宋体" w:eastAsia="宋体" w:hAnsi="宋体"/>
          <w:sz w:val="24"/>
          <w:szCs w:val="24"/>
        </w:rPr>
        <w:t>。</w:t>
      </w:r>
    </w:p>
    <w:p w:rsidR="00334E4E" w:rsidRDefault="0051355E" w:rsidP="00334E4E">
      <w:pPr>
        <w:spacing w:line="360" w:lineRule="auto"/>
        <w:ind w:firstLine="420"/>
        <w:rPr>
          <w:rFonts w:asciiTheme="minorEastAsia" w:hAnsiTheme="minorEastAsia"/>
          <w:sz w:val="24"/>
          <w:szCs w:val="24"/>
        </w:rPr>
      </w:pPr>
      <w:r>
        <w:rPr>
          <w:rFonts w:asciiTheme="minorEastAsia" w:hAnsiTheme="minorEastAsia"/>
          <w:sz w:val="24"/>
          <w:szCs w:val="24"/>
        </w:rPr>
        <w:t>5</w:t>
      </w:r>
      <w:r w:rsidR="00334E4E" w:rsidRPr="00334E4E">
        <w:rPr>
          <w:rFonts w:asciiTheme="minorEastAsia" w:hAnsiTheme="minorEastAsia" w:hint="eastAsia"/>
          <w:sz w:val="24"/>
          <w:szCs w:val="24"/>
        </w:rPr>
        <w:t>、</w:t>
      </w:r>
      <w:r w:rsidR="002A674D" w:rsidRPr="002A674D">
        <w:rPr>
          <w:rFonts w:asciiTheme="minorEastAsia" w:hAnsiTheme="minorEastAsia" w:hint="eastAsia"/>
          <w:sz w:val="24"/>
          <w:szCs w:val="24"/>
        </w:rPr>
        <w:t>广发稳安灵活配置混合型证券投资基金</w:t>
      </w:r>
      <w:r w:rsidR="00334E4E" w:rsidRPr="00334E4E">
        <w:rPr>
          <w:rFonts w:asciiTheme="minorEastAsia" w:hAnsiTheme="minorEastAsia" w:hint="eastAsia"/>
          <w:sz w:val="24"/>
          <w:szCs w:val="24"/>
        </w:rPr>
        <w:t>的具体操作事宜按照该基金基金合同及招募说明书等相关规定进行运作，详见届时刊登在指定媒介及本公司网站上的相关公告。</w:t>
      </w:r>
    </w:p>
    <w:p w:rsidR="0051355E" w:rsidRPr="0051355E" w:rsidRDefault="0051355E" w:rsidP="00334E4E">
      <w:pPr>
        <w:spacing w:line="360" w:lineRule="auto"/>
        <w:ind w:firstLine="420"/>
        <w:rPr>
          <w:rFonts w:asciiTheme="minorEastAsia" w:hAnsiTheme="minorEastAsia"/>
          <w:sz w:val="24"/>
          <w:szCs w:val="24"/>
        </w:rPr>
      </w:pPr>
    </w:p>
    <w:p w:rsidR="002A674D" w:rsidRPr="002A674D" w:rsidRDefault="00334E4E" w:rsidP="002A674D">
      <w:pPr>
        <w:spacing w:line="360" w:lineRule="auto"/>
        <w:ind w:firstLine="420"/>
        <w:rPr>
          <w:rFonts w:asciiTheme="minorEastAsia" w:hAnsiTheme="minorEastAsia"/>
          <w:sz w:val="24"/>
          <w:szCs w:val="24"/>
        </w:rPr>
      </w:pPr>
      <w:r w:rsidRPr="00334E4E">
        <w:rPr>
          <w:rFonts w:asciiTheme="minorEastAsia" w:hAnsiTheme="minorEastAsia" w:hint="eastAsia"/>
          <w:sz w:val="24"/>
          <w:szCs w:val="24"/>
        </w:rPr>
        <w:t>四、</w:t>
      </w:r>
      <w:r w:rsidR="002A674D" w:rsidRPr="002A674D">
        <w:rPr>
          <w:rFonts w:asciiTheme="minorEastAsia" w:hAnsiTheme="minorEastAsia" w:hint="eastAsia"/>
          <w:sz w:val="24"/>
          <w:szCs w:val="24"/>
        </w:rPr>
        <w:t>其他</w:t>
      </w:r>
      <w:r w:rsidR="002A674D">
        <w:rPr>
          <w:rFonts w:asciiTheme="minorEastAsia" w:hAnsiTheme="minorEastAsia" w:hint="eastAsia"/>
          <w:sz w:val="24"/>
          <w:szCs w:val="24"/>
        </w:rPr>
        <w:t>重要</w:t>
      </w:r>
      <w:r w:rsidR="002A674D" w:rsidRPr="002A674D">
        <w:rPr>
          <w:rFonts w:asciiTheme="minorEastAsia" w:hAnsiTheme="minorEastAsia" w:hint="eastAsia"/>
          <w:sz w:val="24"/>
          <w:szCs w:val="24"/>
        </w:rPr>
        <w:t>事项</w:t>
      </w:r>
    </w:p>
    <w:p w:rsidR="002A674D" w:rsidRPr="002A674D" w:rsidRDefault="002A674D" w:rsidP="002A674D">
      <w:pPr>
        <w:spacing w:line="360" w:lineRule="auto"/>
        <w:ind w:firstLine="480"/>
        <w:rPr>
          <w:rFonts w:asciiTheme="minorEastAsia" w:hAnsiTheme="minorEastAsia"/>
          <w:sz w:val="24"/>
          <w:szCs w:val="24"/>
        </w:rPr>
      </w:pPr>
      <w:r w:rsidRPr="002A674D">
        <w:rPr>
          <w:rFonts w:asciiTheme="minorEastAsia" w:hAnsiTheme="minorEastAsia" w:hint="eastAsia"/>
          <w:sz w:val="24"/>
          <w:szCs w:val="24"/>
        </w:rPr>
        <w:t>1、本公告仅对本基金保本周期到期操作和到期后转型的有关事项和规定予以说明，其它未说明的事项遵循基金合同和招募说明书的规定。</w:t>
      </w:r>
      <w:r w:rsidRPr="000E03DC">
        <w:rPr>
          <w:rFonts w:asciiTheme="minorEastAsia" w:hAnsiTheme="minorEastAsia" w:hint="eastAsia"/>
          <w:sz w:val="24"/>
          <w:szCs w:val="24"/>
        </w:rPr>
        <w:t>如有疑问，请拨打本公司客户服务热线95105828（免长途费）或020-83936999，或登陆本公司网站www.gffunds.com.cn获取相关信息。</w:t>
      </w:r>
    </w:p>
    <w:p w:rsidR="002A674D" w:rsidRPr="002A674D" w:rsidRDefault="002A674D" w:rsidP="002A674D">
      <w:pPr>
        <w:spacing w:line="360" w:lineRule="auto"/>
        <w:ind w:firstLine="420"/>
        <w:rPr>
          <w:rFonts w:asciiTheme="minorEastAsia" w:hAnsiTheme="minorEastAsia"/>
          <w:sz w:val="24"/>
          <w:szCs w:val="24"/>
        </w:rPr>
      </w:pPr>
      <w:r w:rsidRPr="002A674D">
        <w:rPr>
          <w:rFonts w:asciiTheme="minorEastAsia" w:hAnsiTheme="minorEastAsia" w:hint="eastAsia"/>
          <w:sz w:val="24"/>
          <w:szCs w:val="24"/>
        </w:rPr>
        <w:t>2、基金管理人可综合各种情况对本次到期操作和转型安排做适当调整。</w:t>
      </w:r>
    </w:p>
    <w:p w:rsidR="002A674D" w:rsidRPr="002A674D" w:rsidRDefault="002A674D" w:rsidP="002A674D">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2A674D">
        <w:rPr>
          <w:rFonts w:asciiTheme="minorEastAsia" w:hAnsiTheme="minorEastAsia" w:hint="eastAsia"/>
          <w:sz w:val="24"/>
          <w:szCs w:val="24"/>
        </w:rPr>
        <w:t>、本公告解释权归基金管理人。</w:t>
      </w:r>
    </w:p>
    <w:p w:rsidR="002A674D" w:rsidRDefault="002A674D" w:rsidP="002A674D">
      <w:pPr>
        <w:spacing w:line="360" w:lineRule="auto"/>
        <w:ind w:firstLine="420"/>
        <w:rPr>
          <w:rFonts w:asciiTheme="minorEastAsia" w:hAnsiTheme="minorEastAsia"/>
          <w:sz w:val="24"/>
          <w:szCs w:val="24"/>
        </w:rPr>
      </w:pPr>
    </w:p>
    <w:p w:rsidR="002A674D" w:rsidRDefault="002A674D" w:rsidP="002A674D">
      <w:pPr>
        <w:spacing w:line="360" w:lineRule="auto"/>
        <w:ind w:firstLine="420"/>
        <w:rPr>
          <w:rFonts w:asciiTheme="minorEastAsia" w:hAnsiTheme="minorEastAsia"/>
          <w:sz w:val="24"/>
          <w:szCs w:val="24"/>
        </w:rPr>
      </w:pPr>
      <w:r w:rsidRPr="002A674D">
        <w:rPr>
          <w:rFonts w:asciiTheme="minorEastAsia" w:hAnsiTheme="minorEastAsia" w:hint="eastAsia"/>
          <w:sz w:val="24"/>
          <w:szCs w:val="24"/>
        </w:rPr>
        <w:t>风险提示：</w:t>
      </w:r>
      <w:r w:rsidRPr="00692FDF">
        <w:rPr>
          <w:rFonts w:ascii="宋体" w:hAnsi="宋体"/>
          <w:color w:val="000000"/>
          <w:sz w:val="24"/>
        </w:rPr>
        <w:t>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w:t>
      </w:r>
      <w:r w:rsidRPr="001B1DE9">
        <w:rPr>
          <w:rFonts w:asciiTheme="minorEastAsia" w:hAnsiTheme="minorEastAsia" w:hint="eastAsia"/>
          <w:sz w:val="24"/>
          <w:szCs w:val="24"/>
        </w:rPr>
        <w:t>广发稳安灵活配置混合型证券投资基金是混合型基金，为非保本产品，其预期收益及风险水平高于货币市场基金和债券型基金，低于股票型基金，适合具有一定风险承受能力、并能正确认识和对待本基金可能出现的投资风险的中长期投资者，投资者在选择转为该基金或申购该基金时，敬请仔细阅读新《基金合同》及《招募说明书》，并注意投资风险。</w:t>
      </w:r>
    </w:p>
    <w:p w:rsidR="002A674D" w:rsidRPr="002A674D" w:rsidRDefault="002A674D" w:rsidP="002A674D">
      <w:pPr>
        <w:spacing w:line="360" w:lineRule="auto"/>
        <w:ind w:firstLine="420"/>
        <w:rPr>
          <w:rFonts w:asciiTheme="minorEastAsia" w:hAnsiTheme="minorEastAsia"/>
          <w:sz w:val="24"/>
          <w:szCs w:val="24"/>
        </w:rPr>
      </w:pPr>
      <w:r w:rsidRPr="002A674D">
        <w:rPr>
          <w:rFonts w:asciiTheme="minorEastAsia" w:hAnsiTheme="minorEastAsia" w:hint="eastAsia"/>
          <w:sz w:val="24"/>
          <w:szCs w:val="24"/>
        </w:rPr>
        <w:t>特此公告。</w:t>
      </w:r>
    </w:p>
    <w:p w:rsidR="002A674D" w:rsidRDefault="002A674D" w:rsidP="002A674D">
      <w:pPr>
        <w:spacing w:line="360" w:lineRule="auto"/>
        <w:ind w:firstLine="420"/>
        <w:rPr>
          <w:rFonts w:asciiTheme="minorEastAsia" w:hAnsiTheme="minorEastAsia"/>
          <w:sz w:val="24"/>
          <w:szCs w:val="24"/>
        </w:rPr>
      </w:pPr>
    </w:p>
    <w:p w:rsidR="002A674D" w:rsidRPr="002A674D" w:rsidRDefault="002A674D" w:rsidP="002A674D">
      <w:pPr>
        <w:spacing w:line="360" w:lineRule="auto"/>
        <w:ind w:firstLine="420"/>
        <w:jc w:val="right"/>
        <w:rPr>
          <w:rFonts w:asciiTheme="minorEastAsia" w:hAnsiTheme="minorEastAsia"/>
          <w:sz w:val="24"/>
          <w:szCs w:val="24"/>
        </w:rPr>
      </w:pPr>
      <w:r>
        <w:rPr>
          <w:rFonts w:asciiTheme="minorEastAsia" w:hAnsiTheme="minorEastAsia" w:hint="eastAsia"/>
          <w:sz w:val="24"/>
          <w:szCs w:val="24"/>
        </w:rPr>
        <w:t>广发</w:t>
      </w:r>
      <w:r w:rsidRPr="002A674D">
        <w:rPr>
          <w:rFonts w:asciiTheme="minorEastAsia" w:hAnsiTheme="minorEastAsia" w:hint="eastAsia"/>
          <w:sz w:val="24"/>
          <w:szCs w:val="24"/>
        </w:rPr>
        <w:t>基金管理有限公司</w:t>
      </w:r>
    </w:p>
    <w:p w:rsidR="00334E4E" w:rsidRPr="00334E4E" w:rsidRDefault="002A674D" w:rsidP="002A674D">
      <w:pPr>
        <w:spacing w:line="360" w:lineRule="auto"/>
        <w:ind w:firstLine="420"/>
        <w:jc w:val="right"/>
        <w:rPr>
          <w:rFonts w:asciiTheme="minorEastAsia" w:hAnsiTheme="minorEastAsia"/>
          <w:sz w:val="24"/>
          <w:szCs w:val="24"/>
        </w:rPr>
      </w:pPr>
      <w:r>
        <w:rPr>
          <w:rFonts w:asciiTheme="minorEastAsia" w:hAnsiTheme="minorEastAsia" w:hint="eastAsia"/>
          <w:sz w:val="24"/>
          <w:szCs w:val="24"/>
        </w:rPr>
        <w:t>2019</w:t>
      </w:r>
      <w:r w:rsidRPr="002A674D">
        <w:rPr>
          <w:rFonts w:asciiTheme="minorEastAsia" w:hAnsiTheme="minorEastAsia" w:hint="eastAsia"/>
          <w:sz w:val="24"/>
          <w:szCs w:val="24"/>
        </w:rPr>
        <w:t>年</w:t>
      </w:r>
      <w:r>
        <w:rPr>
          <w:rFonts w:asciiTheme="minorEastAsia" w:hAnsiTheme="minorEastAsia" w:hint="eastAsia"/>
          <w:sz w:val="24"/>
          <w:szCs w:val="24"/>
        </w:rPr>
        <w:t>1月31日</w:t>
      </w:r>
    </w:p>
    <w:sectPr w:rsidR="00334E4E" w:rsidRPr="00334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33" w:rsidRDefault="004A1233" w:rsidP="009F740E">
      <w:r>
        <w:separator/>
      </w:r>
    </w:p>
  </w:endnote>
  <w:endnote w:type="continuationSeparator" w:id="0">
    <w:p w:rsidR="004A1233" w:rsidRDefault="004A1233" w:rsidP="009F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33" w:rsidRDefault="004A1233" w:rsidP="009F740E">
      <w:r>
        <w:separator/>
      </w:r>
    </w:p>
  </w:footnote>
  <w:footnote w:type="continuationSeparator" w:id="0">
    <w:p w:rsidR="004A1233" w:rsidRDefault="004A1233" w:rsidP="009F7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9A"/>
    <w:rsid w:val="00071DC2"/>
    <w:rsid w:val="000A0763"/>
    <w:rsid w:val="00145190"/>
    <w:rsid w:val="00182C10"/>
    <w:rsid w:val="0019085E"/>
    <w:rsid w:val="001F083A"/>
    <w:rsid w:val="002A674D"/>
    <w:rsid w:val="00334E4E"/>
    <w:rsid w:val="00360869"/>
    <w:rsid w:val="003C2971"/>
    <w:rsid w:val="003D73F1"/>
    <w:rsid w:val="004332F9"/>
    <w:rsid w:val="004841BF"/>
    <w:rsid w:val="004A1233"/>
    <w:rsid w:val="0051355E"/>
    <w:rsid w:val="00673FD8"/>
    <w:rsid w:val="00686472"/>
    <w:rsid w:val="0080129A"/>
    <w:rsid w:val="009F740E"/>
    <w:rsid w:val="00A108A4"/>
    <w:rsid w:val="00B51B4C"/>
    <w:rsid w:val="00B71726"/>
    <w:rsid w:val="00C43B72"/>
    <w:rsid w:val="00D37A7D"/>
    <w:rsid w:val="00D83BF4"/>
    <w:rsid w:val="00DF0D31"/>
    <w:rsid w:val="00E1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9FD62-3265-4AC3-8869-6A771FB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40E"/>
    <w:rPr>
      <w:sz w:val="18"/>
      <w:szCs w:val="18"/>
    </w:rPr>
  </w:style>
  <w:style w:type="paragraph" w:styleId="a4">
    <w:name w:val="footer"/>
    <w:basedOn w:val="a"/>
    <w:link w:val="Char0"/>
    <w:uiPriority w:val="99"/>
    <w:unhideWhenUsed/>
    <w:rsid w:val="009F740E"/>
    <w:pPr>
      <w:tabs>
        <w:tab w:val="center" w:pos="4153"/>
        <w:tab w:val="right" w:pos="8306"/>
      </w:tabs>
      <w:snapToGrid w:val="0"/>
      <w:jc w:val="left"/>
    </w:pPr>
    <w:rPr>
      <w:sz w:val="18"/>
      <w:szCs w:val="18"/>
    </w:rPr>
  </w:style>
  <w:style w:type="character" w:customStyle="1" w:styleId="Char0">
    <w:name w:val="页脚 Char"/>
    <w:basedOn w:val="a0"/>
    <w:link w:val="a4"/>
    <w:uiPriority w:val="99"/>
    <w:rsid w:val="009F740E"/>
    <w:rPr>
      <w:sz w:val="18"/>
      <w:szCs w:val="18"/>
    </w:rPr>
  </w:style>
  <w:style w:type="paragraph" w:styleId="2">
    <w:name w:val="Body Text 2"/>
    <w:basedOn w:val="a"/>
    <w:link w:val="2Char"/>
    <w:rsid w:val="00334E4E"/>
    <w:pPr>
      <w:spacing w:line="360" w:lineRule="auto"/>
    </w:pPr>
    <w:rPr>
      <w:rFonts w:ascii="Times New Roman" w:eastAsia="宋体" w:hAnsi="Times New Roman" w:cs="Times New Roman"/>
      <w:sz w:val="28"/>
      <w:szCs w:val="20"/>
    </w:rPr>
  </w:style>
  <w:style w:type="character" w:customStyle="1" w:styleId="2Char">
    <w:name w:val="正文文本 2 Char"/>
    <w:basedOn w:val="a0"/>
    <w:link w:val="2"/>
    <w:rsid w:val="00334E4E"/>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572</Words>
  <Characters>3261</Characters>
  <Application>Microsoft Office Word</Application>
  <DocSecurity>0</DocSecurity>
  <Lines>27</Lines>
  <Paragraphs>7</Paragraphs>
  <ScaleCrop>false</ScaleCrop>
  <Company>Microsoft</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崔茗</cp:lastModifiedBy>
  <cp:revision>27</cp:revision>
  <dcterms:created xsi:type="dcterms:W3CDTF">2019-01-29T06:42:00Z</dcterms:created>
  <dcterms:modified xsi:type="dcterms:W3CDTF">2019-01-30T09:26:00Z</dcterms:modified>
</cp:coreProperties>
</file>